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8" w:rsidRDefault="00B966C7" w:rsidP="00362CE8">
      <w:pPr>
        <w:jc w:val="center"/>
        <w:rPr>
          <w:b/>
        </w:rPr>
      </w:pPr>
      <w:r w:rsidRPr="00D1431D">
        <w:rPr>
          <w:b/>
        </w:rPr>
        <w:t>President</w:t>
      </w:r>
      <w:r w:rsidR="00362CE8">
        <w:rPr>
          <w:b/>
        </w:rPr>
        <w:t xml:space="preserve"> Job Description</w:t>
      </w:r>
    </w:p>
    <w:p w:rsidR="00AC6DB4" w:rsidRDefault="00AC6DB4" w:rsidP="00AC6DB4"/>
    <w:p w:rsidR="00AC6DB4" w:rsidRPr="00AC6DB4" w:rsidRDefault="00AC6DB4" w:rsidP="00AC6DB4">
      <w:r w:rsidRPr="00AC6DB4">
        <w:t xml:space="preserve">The President is responsible for ensuring that the </w:t>
      </w:r>
      <w:r>
        <w:t>Executive Committee</w:t>
      </w:r>
      <w:r w:rsidRPr="00AC6DB4">
        <w:t xml:space="preserve"> and its members: are aware of and fulfill their governance responsibilities; comply with applicable laws and bylaws; conduct board business effectively and efficiently; </w:t>
      </w:r>
      <w:r>
        <w:t xml:space="preserve">and </w:t>
      </w:r>
      <w:r w:rsidRPr="00AC6DB4">
        <w:t>are accountable for their performance.</w:t>
      </w:r>
    </w:p>
    <w:p w:rsidR="00AC6DB4" w:rsidRPr="00AC6DB4" w:rsidRDefault="00AC6DB4" w:rsidP="00AC6DB4"/>
    <w:p w:rsidR="00362CE8" w:rsidRPr="00AC6DB4" w:rsidRDefault="00AC6DB4" w:rsidP="00AC6DB4">
      <w:r w:rsidRPr="00AC6DB4">
        <w:t xml:space="preserve">In order to fulfill these responsibilities, and subject to the </w:t>
      </w:r>
      <w:r w:rsidR="00457028">
        <w:t xml:space="preserve">Senate’s </w:t>
      </w:r>
      <w:r w:rsidRPr="00AC6DB4">
        <w:t xml:space="preserve">bylaws, the </w:t>
      </w:r>
      <w:r w:rsidR="00457028">
        <w:t>p</w:t>
      </w:r>
      <w:r w:rsidRPr="00AC6DB4">
        <w:t xml:space="preserve">resident presides over meetings, proposes policies and practices, sits on various committees, monitors the performance of </w:t>
      </w:r>
      <w:r>
        <w:t xml:space="preserve">members </w:t>
      </w:r>
      <w:r w:rsidRPr="00AC6DB4">
        <w:t xml:space="preserve">and </w:t>
      </w:r>
      <w:r>
        <w:t>o</w:t>
      </w:r>
      <w:r w:rsidRPr="00AC6DB4">
        <w:t xml:space="preserve">fficers, submits various reports to the </w:t>
      </w:r>
      <w:r w:rsidR="00457028">
        <w:t>Executive Committee</w:t>
      </w:r>
      <w:r w:rsidRPr="00AC6DB4">
        <w:t xml:space="preserve">, to </w:t>
      </w:r>
      <w:r w:rsidR="00457028">
        <w:t>funders</w:t>
      </w:r>
      <w:r w:rsidRPr="00AC6DB4">
        <w:t xml:space="preserve">, and to other stakeholders; proposes the creation of </w:t>
      </w:r>
      <w:r w:rsidR="00457028">
        <w:t xml:space="preserve">ad hoc </w:t>
      </w:r>
      <w:r w:rsidRPr="00AC6DB4">
        <w:t>committees</w:t>
      </w:r>
      <w:r w:rsidR="00457028">
        <w:t xml:space="preserve"> and task forces</w:t>
      </w:r>
      <w:r w:rsidRPr="00AC6DB4">
        <w:t>; appoints members to such committees; and performs other duties as the need arises and/or as defined in the bylaws.</w:t>
      </w:r>
    </w:p>
    <w:p w:rsidR="00AC6DB4" w:rsidRDefault="00AC6DB4" w:rsidP="00B966C7"/>
    <w:p w:rsidR="00B966C7" w:rsidRDefault="00E42BFB" w:rsidP="00B966C7">
      <w:r>
        <w:t>The president</w:t>
      </w:r>
      <w:r w:rsidR="00B966C7" w:rsidRPr="002053F6">
        <w:t xml:space="preserve"> act</w:t>
      </w:r>
      <w:r>
        <w:t>s</w:t>
      </w:r>
      <w:r w:rsidR="00B966C7" w:rsidRPr="002053F6">
        <w:t xml:space="preserve"> as the official leader and spokesperson of the </w:t>
      </w:r>
      <w:r w:rsidR="00B966C7">
        <w:t>Senate</w:t>
      </w:r>
      <w:r w:rsidR="00B966C7" w:rsidRPr="002053F6">
        <w:t xml:space="preserve"> as its principal elected officer. </w:t>
      </w:r>
      <w:r>
        <w:t xml:space="preserve">In this capacity, the president represents the voice of community college </w:t>
      </w:r>
      <w:r w:rsidR="00C72C33">
        <w:t xml:space="preserve">faculty </w:t>
      </w:r>
      <w:r>
        <w:t>through official positions of the delegates and under direction of the Executive Committee.</w:t>
      </w:r>
      <w:r w:rsidR="00B966C7" w:rsidRPr="002053F6">
        <w:t xml:space="preserve"> </w:t>
      </w:r>
      <w:r w:rsidR="009C2D16">
        <w:t>The president is empowered to take action, as needed, based on the established principles of the organization.</w:t>
      </w:r>
      <w:r w:rsidR="00B966C7" w:rsidRPr="002053F6">
        <w:t xml:space="preserve"> </w:t>
      </w:r>
    </w:p>
    <w:p w:rsidR="006272D1" w:rsidRPr="002053F6" w:rsidRDefault="006272D1" w:rsidP="00B966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7286"/>
      </w:tblGrid>
      <w:tr w:rsidR="006272D1" w:rsidTr="006272D1">
        <w:tc>
          <w:tcPr>
            <w:tcW w:w="2088" w:type="dxa"/>
          </w:tcPr>
          <w:p w:rsidR="006272D1" w:rsidRPr="006272D1" w:rsidRDefault="006272D1" w:rsidP="006272D1">
            <w:pPr>
              <w:rPr>
                <w:b/>
              </w:rPr>
            </w:pPr>
            <w:r w:rsidRPr="006272D1">
              <w:rPr>
                <w:b/>
              </w:rPr>
              <w:t xml:space="preserve">Function </w:t>
            </w:r>
          </w:p>
        </w:tc>
        <w:tc>
          <w:tcPr>
            <w:tcW w:w="7488" w:type="dxa"/>
          </w:tcPr>
          <w:p w:rsidR="006272D1" w:rsidRPr="006272D1" w:rsidRDefault="006272D1" w:rsidP="006272D1">
            <w:pPr>
              <w:jc w:val="center"/>
              <w:rPr>
                <w:b/>
              </w:rPr>
            </w:pPr>
            <w:r w:rsidRPr="006272D1">
              <w:rPr>
                <w:b/>
              </w:rPr>
              <w:t>Duties</w:t>
            </w:r>
          </w:p>
        </w:tc>
      </w:tr>
      <w:tr w:rsidR="006272D1" w:rsidTr="006272D1">
        <w:tc>
          <w:tcPr>
            <w:tcW w:w="2088" w:type="dxa"/>
          </w:tcPr>
          <w:p w:rsidR="006272D1" w:rsidRDefault="003232FB" w:rsidP="006272D1">
            <w:r>
              <w:t xml:space="preserve">Executive Committee </w:t>
            </w:r>
            <w:r w:rsidR="006272D1" w:rsidRPr="006272D1">
              <w:t>Leadership</w:t>
            </w:r>
          </w:p>
          <w:p w:rsidR="006272D1" w:rsidRDefault="006272D1" w:rsidP="00B966C7"/>
        </w:tc>
        <w:tc>
          <w:tcPr>
            <w:tcW w:w="7488" w:type="dxa"/>
          </w:tcPr>
          <w:p w:rsidR="006272D1" w:rsidRDefault="006272D1" w:rsidP="003913F0">
            <w:pPr>
              <w:numPr>
                <w:ilvl w:val="0"/>
                <w:numId w:val="2"/>
              </w:numPr>
            </w:pPr>
            <w:r w:rsidRPr="002053F6">
              <w:t>Preside over meetings of the Executive Committee</w:t>
            </w:r>
            <w:r w:rsidR="003913F0">
              <w:t xml:space="preserve">. </w:t>
            </w:r>
            <w:r w:rsidRPr="002053F6">
              <w:t xml:space="preserve"> </w:t>
            </w:r>
          </w:p>
          <w:p w:rsidR="003913F0" w:rsidRPr="002053F6" w:rsidRDefault="003913F0" w:rsidP="003913F0">
            <w:pPr>
              <w:numPr>
                <w:ilvl w:val="0"/>
                <w:numId w:val="2"/>
              </w:numPr>
            </w:pPr>
            <w:r w:rsidRPr="002053F6">
              <w:t>Work with the Executive Director in preparing both the Executive Committee and plenary session agenda</w:t>
            </w:r>
            <w:r w:rsidR="00457028">
              <w:t>s</w:t>
            </w:r>
            <w:r w:rsidRPr="002053F6">
              <w:t xml:space="preserve">.  </w:t>
            </w:r>
          </w:p>
          <w:p w:rsidR="003913F0" w:rsidRPr="002053F6" w:rsidRDefault="003913F0" w:rsidP="003913F0">
            <w:pPr>
              <w:numPr>
                <w:ilvl w:val="0"/>
                <w:numId w:val="2"/>
              </w:numPr>
            </w:pPr>
            <w:r w:rsidRPr="002053F6">
              <w:t xml:space="preserve">Call special meetings as needed.  </w:t>
            </w:r>
          </w:p>
          <w:p w:rsidR="006272D1" w:rsidRDefault="00E66BAD" w:rsidP="003913F0">
            <w:pPr>
              <w:pStyle w:val="ListParagraph"/>
              <w:numPr>
                <w:ilvl w:val="0"/>
                <w:numId w:val="2"/>
              </w:numPr>
            </w:pPr>
            <w:r>
              <w:t xml:space="preserve">After consultation </w:t>
            </w:r>
            <w:r w:rsidR="00362CE8">
              <w:t>with the Executive Director, a</w:t>
            </w:r>
            <w:r w:rsidR="006272D1" w:rsidRPr="002053F6">
              <w:t xml:space="preserve">ppoint all committee chairs </w:t>
            </w:r>
            <w:r>
              <w:t xml:space="preserve">to </w:t>
            </w:r>
            <w:r w:rsidR="006272D1" w:rsidRPr="002053F6">
              <w:t>task forces, and to external advisory committees and task forces</w:t>
            </w:r>
            <w:r w:rsidR="009C2D16">
              <w:t>.</w:t>
            </w:r>
          </w:p>
          <w:p w:rsidR="00E66BAD" w:rsidRDefault="00E66BAD" w:rsidP="003913F0">
            <w:pPr>
              <w:pStyle w:val="ListParagraph"/>
              <w:numPr>
                <w:ilvl w:val="0"/>
                <w:numId w:val="2"/>
              </w:numPr>
            </w:pPr>
            <w:r>
              <w:t xml:space="preserve">After consultation with the Executive Director recommend all standing committee members to the Executive Committee.  </w:t>
            </w:r>
          </w:p>
          <w:p w:rsidR="006272D1" w:rsidRDefault="006272D1" w:rsidP="003913F0">
            <w:pPr>
              <w:numPr>
                <w:ilvl w:val="0"/>
                <w:numId w:val="2"/>
              </w:numPr>
            </w:pPr>
            <w:r w:rsidRPr="002053F6">
              <w:t xml:space="preserve">Serve as an </w:t>
            </w:r>
            <w:r w:rsidRPr="002053F6">
              <w:rPr>
                <w:i/>
              </w:rPr>
              <w:t>ex officio</w:t>
            </w:r>
            <w:r w:rsidRPr="002053F6">
              <w:t xml:space="preserve"> member of all committees. </w:t>
            </w:r>
          </w:p>
          <w:p w:rsidR="006272D1" w:rsidRDefault="006272D1" w:rsidP="003913F0">
            <w:pPr>
              <w:numPr>
                <w:ilvl w:val="0"/>
                <w:numId w:val="2"/>
              </w:numPr>
            </w:pPr>
            <w:r w:rsidRPr="002053F6">
              <w:t>Facilitate Executive Committee decision-making</w:t>
            </w:r>
            <w:r w:rsidR="00AC6DB4">
              <w:t>.</w:t>
            </w:r>
            <w:r w:rsidRPr="002053F6">
              <w:t xml:space="preserve"> </w:t>
            </w:r>
          </w:p>
          <w:p w:rsidR="006272D1" w:rsidRPr="002053F6" w:rsidRDefault="006272D1" w:rsidP="003913F0">
            <w:pPr>
              <w:numPr>
                <w:ilvl w:val="0"/>
                <w:numId w:val="2"/>
              </w:numPr>
            </w:pPr>
            <w:r w:rsidRPr="002053F6">
              <w:t xml:space="preserve">Coordinate the work of the Executive Committee and standing committees. </w:t>
            </w:r>
          </w:p>
          <w:p w:rsidR="006272D1" w:rsidRDefault="006272D1" w:rsidP="003913F0">
            <w:pPr>
              <w:numPr>
                <w:ilvl w:val="0"/>
                <w:numId w:val="2"/>
              </w:numPr>
            </w:pPr>
            <w:r>
              <w:t>Delegate assignments when appropriate</w:t>
            </w:r>
            <w:r w:rsidR="00AC6DB4">
              <w:t>.</w:t>
            </w:r>
          </w:p>
          <w:p w:rsidR="003913F0" w:rsidRDefault="003913F0" w:rsidP="00C92A73">
            <w:pPr>
              <w:pStyle w:val="ListParagraph"/>
              <w:numPr>
                <w:ilvl w:val="0"/>
                <w:numId w:val="2"/>
              </w:numPr>
            </w:pPr>
            <w:r w:rsidRPr="002053F6">
              <w:t>Ensure that Executive Committee members are aware of and</w:t>
            </w:r>
            <w:r>
              <w:t xml:space="preserve"> fulfill their responsibilities; </w:t>
            </w:r>
          </w:p>
          <w:p w:rsidR="003913F0" w:rsidRDefault="003913F0" w:rsidP="003913F0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issues confronting the </w:t>
            </w:r>
            <w:r w:rsidR="00FF3922">
              <w:t xml:space="preserve">Senate </w:t>
            </w:r>
            <w:r>
              <w:t>with the Executive</w:t>
            </w:r>
            <w:r w:rsidR="00AC6DB4">
              <w:t xml:space="preserve"> Director</w:t>
            </w:r>
            <w:r>
              <w:t>.</w:t>
            </w:r>
          </w:p>
          <w:p w:rsidR="003913F0" w:rsidRDefault="003913F0" w:rsidP="003913F0">
            <w:pPr>
              <w:pStyle w:val="ListParagraph"/>
              <w:numPr>
                <w:ilvl w:val="0"/>
                <w:numId w:val="2"/>
              </w:numPr>
            </w:pPr>
            <w:r>
              <w:t xml:space="preserve">Help guide and mediate </w:t>
            </w:r>
            <w:r w:rsidR="00FF3922">
              <w:t xml:space="preserve">Executive Committee </w:t>
            </w:r>
            <w:r>
              <w:t xml:space="preserve">actions with respect to </w:t>
            </w:r>
            <w:r w:rsidR="00FF3922">
              <w:t xml:space="preserve">Senate </w:t>
            </w:r>
            <w:r>
              <w:t>priorities and governance concerns.</w:t>
            </w:r>
          </w:p>
          <w:p w:rsidR="003913F0" w:rsidRDefault="00040778" w:rsidP="008D51FE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>
              <w:t xml:space="preserve">Ensure that the </w:t>
            </w:r>
            <w:bookmarkEnd w:id="0"/>
            <w:r>
              <w:t xml:space="preserve">processes for evaluating </w:t>
            </w:r>
            <w:r w:rsidR="003913F0">
              <w:t xml:space="preserve">performance of the </w:t>
            </w:r>
            <w:r w:rsidR="00FF3922">
              <w:t xml:space="preserve">Senate </w:t>
            </w:r>
            <w:r w:rsidR="003913F0">
              <w:t>in achieving its mission</w:t>
            </w:r>
            <w:r>
              <w:t xml:space="preserve"> is accomplished yearly</w:t>
            </w:r>
            <w:r w:rsidR="003913F0">
              <w:t>.</w:t>
            </w:r>
          </w:p>
          <w:p w:rsidR="008D51FE" w:rsidRDefault="008D51FE" w:rsidP="00FF3922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8D51FE">
              <w:t xml:space="preserve">nsure that structures and procedures are in place for securing the resources required by the </w:t>
            </w:r>
            <w:r w:rsidR="00FF3922">
              <w:t>Senate</w:t>
            </w:r>
            <w:r w:rsidR="005D5045">
              <w:t>.</w:t>
            </w:r>
          </w:p>
        </w:tc>
      </w:tr>
      <w:tr w:rsidR="007748F3" w:rsidTr="006272D1">
        <w:tc>
          <w:tcPr>
            <w:tcW w:w="2088" w:type="dxa"/>
          </w:tcPr>
          <w:p w:rsidR="007748F3" w:rsidRDefault="003232FB" w:rsidP="006272D1">
            <w:r>
              <w:t xml:space="preserve">Executive Committee </w:t>
            </w:r>
            <w:r w:rsidR="007748F3">
              <w:t>Development</w:t>
            </w:r>
          </w:p>
        </w:tc>
        <w:tc>
          <w:tcPr>
            <w:tcW w:w="7488" w:type="dxa"/>
          </w:tcPr>
          <w:p w:rsidR="00C92A73" w:rsidRDefault="00C92A73" w:rsidP="00C92A73">
            <w:pPr>
              <w:pStyle w:val="ListParagraph"/>
              <w:numPr>
                <w:ilvl w:val="0"/>
                <w:numId w:val="2"/>
              </w:numPr>
            </w:pPr>
            <w:r w:rsidRPr="002053F6">
              <w:t>Work with the Executive Director to provide new Executive Committee member orientation</w:t>
            </w:r>
            <w:r>
              <w:t>.</w:t>
            </w:r>
          </w:p>
          <w:p w:rsidR="007748F3" w:rsidRDefault="007748F3" w:rsidP="007748F3">
            <w:pPr>
              <w:numPr>
                <w:ilvl w:val="0"/>
                <w:numId w:val="2"/>
              </w:numPr>
            </w:pPr>
            <w:r>
              <w:t>E</w:t>
            </w:r>
            <w:r w:rsidRPr="007748F3">
              <w:t xml:space="preserve">nsure that structures and procedures are in place for effective </w:t>
            </w:r>
            <w:r w:rsidRPr="007748F3">
              <w:lastRenderedPageBreak/>
              <w:t xml:space="preserve">recruitment, training, and evaluation of </w:t>
            </w:r>
            <w:r w:rsidR="00FF3922">
              <w:t xml:space="preserve">Executive Committee </w:t>
            </w:r>
            <w:r w:rsidRPr="007748F3">
              <w:t>members.</w:t>
            </w:r>
          </w:p>
          <w:p w:rsidR="00C92A73" w:rsidRDefault="00C92A73" w:rsidP="00C92A73">
            <w:pPr>
              <w:pStyle w:val="ListParagraph"/>
              <w:numPr>
                <w:ilvl w:val="0"/>
                <w:numId w:val="2"/>
              </w:numPr>
            </w:pPr>
            <w:r>
              <w:t xml:space="preserve">Informally evaluate the effectiveness of the </w:t>
            </w:r>
            <w:r w:rsidR="00FF3922">
              <w:t xml:space="preserve">Executive Committee </w:t>
            </w:r>
            <w:r>
              <w:t>members.</w:t>
            </w:r>
          </w:p>
          <w:p w:rsidR="00C92A73" w:rsidRDefault="00C92A73" w:rsidP="00C92A73">
            <w:pPr>
              <w:pStyle w:val="ListParagraph"/>
              <w:numPr>
                <w:ilvl w:val="0"/>
                <w:numId w:val="2"/>
              </w:numPr>
            </w:pPr>
            <w:r>
              <w:t xml:space="preserve">Periodically consult with </w:t>
            </w:r>
            <w:r w:rsidR="00FF3922">
              <w:t xml:space="preserve">Executive Committee </w:t>
            </w:r>
            <w:r>
              <w:t>members on their roles and help them assess their performance.</w:t>
            </w:r>
          </w:p>
          <w:p w:rsidR="00C92A73" w:rsidRPr="002053F6" w:rsidRDefault="00C92A73" w:rsidP="00C92A73">
            <w:pPr>
              <w:ind w:left="360"/>
            </w:pPr>
          </w:p>
        </w:tc>
      </w:tr>
      <w:tr w:rsidR="006272D1" w:rsidTr="006272D1">
        <w:tc>
          <w:tcPr>
            <w:tcW w:w="2088" w:type="dxa"/>
          </w:tcPr>
          <w:p w:rsidR="006272D1" w:rsidRDefault="006272D1" w:rsidP="006272D1">
            <w:r>
              <w:lastRenderedPageBreak/>
              <w:t>Senate Leadership</w:t>
            </w:r>
          </w:p>
          <w:p w:rsidR="006272D1" w:rsidRDefault="006272D1" w:rsidP="006272D1"/>
        </w:tc>
        <w:tc>
          <w:tcPr>
            <w:tcW w:w="7488" w:type="dxa"/>
          </w:tcPr>
          <w:p w:rsidR="006272D1" w:rsidRDefault="006272D1" w:rsidP="006272D1">
            <w:pPr>
              <w:numPr>
                <w:ilvl w:val="0"/>
                <w:numId w:val="1"/>
              </w:numPr>
            </w:pPr>
            <w:r>
              <w:t>Preside over plenary and general sessions</w:t>
            </w:r>
          </w:p>
          <w:p w:rsidR="006272D1" w:rsidRPr="002053F6" w:rsidRDefault="006272D1" w:rsidP="006272D1">
            <w:pPr>
              <w:numPr>
                <w:ilvl w:val="0"/>
                <w:numId w:val="1"/>
              </w:numPr>
            </w:pPr>
            <w:r w:rsidRPr="002053F6">
              <w:t>Represent the Academic Senate at statewide meetings.</w:t>
            </w:r>
          </w:p>
          <w:p w:rsidR="005D733F" w:rsidRDefault="006272D1" w:rsidP="003913F0">
            <w:pPr>
              <w:numPr>
                <w:ilvl w:val="0"/>
                <w:numId w:val="1"/>
              </w:numPr>
            </w:pPr>
            <w:r w:rsidRPr="002053F6">
              <w:t>Work with the Executive Director to carry out all the resolutions of the plenary body.</w:t>
            </w:r>
            <w:r>
              <w:t xml:space="preserve"> </w:t>
            </w:r>
          </w:p>
          <w:p w:rsidR="00692B59" w:rsidRDefault="00692B59" w:rsidP="003913F0">
            <w:pPr>
              <w:numPr>
                <w:ilvl w:val="0"/>
                <w:numId w:val="1"/>
              </w:numPr>
            </w:pPr>
            <w:r>
              <w:t>Negotiate and advocate for senate positions with internal and external agencies.</w:t>
            </w:r>
          </w:p>
          <w:p w:rsidR="00932672" w:rsidRPr="00932672" w:rsidRDefault="00932672" w:rsidP="003913F0">
            <w:pPr>
              <w:numPr>
                <w:ilvl w:val="0"/>
                <w:numId w:val="1"/>
              </w:numPr>
            </w:pPr>
            <w:r w:rsidRPr="007B5CCC">
              <w:t>Respond to or delegate queries from the field.</w:t>
            </w:r>
          </w:p>
          <w:p w:rsidR="00932672" w:rsidRPr="00932672" w:rsidRDefault="00932672" w:rsidP="003913F0">
            <w:pPr>
              <w:numPr>
                <w:ilvl w:val="0"/>
                <w:numId w:val="1"/>
              </w:numPr>
            </w:pPr>
            <w:r w:rsidRPr="007B5CCC">
              <w:t>Facilitate the implementation of and advocate for established positions and policies of the Academic Senate.</w:t>
            </w:r>
          </w:p>
          <w:p w:rsidR="006272D1" w:rsidRPr="002053F6" w:rsidRDefault="006272D1" w:rsidP="007B5CCC"/>
        </w:tc>
      </w:tr>
      <w:tr w:rsidR="006272D1" w:rsidTr="006272D1">
        <w:tc>
          <w:tcPr>
            <w:tcW w:w="2088" w:type="dxa"/>
          </w:tcPr>
          <w:p w:rsidR="006272D1" w:rsidRDefault="003232FB" w:rsidP="006272D1">
            <w:r>
              <w:t>Executive Committee</w:t>
            </w:r>
            <w:r w:rsidR="00127D86">
              <w:t>-Staff Relations</w:t>
            </w:r>
          </w:p>
          <w:p w:rsidR="006272D1" w:rsidRDefault="006272D1" w:rsidP="006272D1"/>
        </w:tc>
        <w:tc>
          <w:tcPr>
            <w:tcW w:w="7488" w:type="dxa"/>
          </w:tcPr>
          <w:p w:rsidR="006272D1" w:rsidRPr="007B5CCC" w:rsidRDefault="00932672" w:rsidP="00FF3922">
            <w:pPr>
              <w:pStyle w:val="ListParagraph"/>
              <w:numPr>
                <w:ilvl w:val="0"/>
                <w:numId w:val="8"/>
              </w:numPr>
            </w:pPr>
            <w:r w:rsidRPr="007B5CCC">
              <w:t>Develop and m</w:t>
            </w:r>
            <w:r w:rsidR="006272D1" w:rsidRPr="007B5CCC">
              <w:t xml:space="preserve">aintain communication and </w:t>
            </w:r>
            <w:r w:rsidRPr="007B5CCC">
              <w:t xml:space="preserve">a </w:t>
            </w:r>
            <w:r w:rsidR="006272D1" w:rsidRPr="007B5CCC">
              <w:t xml:space="preserve">working relationship with the Executive Director </w:t>
            </w:r>
            <w:r w:rsidRPr="007B5CCC">
              <w:t>to ensure the proper coordination and oversight of board activities.</w:t>
            </w:r>
          </w:p>
          <w:p w:rsidR="003913F0" w:rsidRDefault="003913F0" w:rsidP="00FF3922">
            <w:pPr>
              <w:pStyle w:val="ListParagraph"/>
              <w:numPr>
                <w:ilvl w:val="0"/>
                <w:numId w:val="8"/>
              </w:numPr>
            </w:pPr>
            <w:r>
              <w:t xml:space="preserve">Review with the Executive </w:t>
            </w:r>
            <w:r w:rsidR="008F68FB">
              <w:t xml:space="preserve">Director </w:t>
            </w:r>
            <w:r>
              <w:t xml:space="preserve">any issues of concern to the </w:t>
            </w:r>
            <w:r w:rsidR="003232FB">
              <w:t>Executive Committee</w:t>
            </w:r>
            <w:r>
              <w:t>.</w:t>
            </w:r>
          </w:p>
          <w:p w:rsidR="00362CE8" w:rsidRDefault="007B7C69" w:rsidP="00FF3922">
            <w:pPr>
              <w:pStyle w:val="ListParagraph"/>
              <w:numPr>
                <w:ilvl w:val="0"/>
                <w:numId w:val="8"/>
              </w:numPr>
            </w:pPr>
            <w:r>
              <w:t xml:space="preserve">Act as </w:t>
            </w:r>
            <w:r w:rsidR="00362CE8">
              <w:t xml:space="preserve">a trusted advisor to the </w:t>
            </w:r>
            <w:r w:rsidR="00C72C33">
              <w:t xml:space="preserve">Executive Director </w:t>
            </w:r>
            <w:r w:rsidR="00362CE8">
              <w:t xml:space="preserve">as s/he develops and implements </w:t>
            </w:r>
            <w:r>
              <w:t xml:space="preserve">Senate’s strategic plan. </w:t>
            </w:r>
          </w:p>
          <w:p w:rsidR="00FF3922" w:rsidRDefault="00FF3922" w:rsidP="00FF3922">
            <w:pPr>
              <w:numPr>
                <w:ilvl w:val="0"/>
                <w:numId w:val="8"/>
              </w:numPr>
            </w:pPr>
            <w:r w:rsidRPr="002053F6">
              <w:t xml:space="preserve">Coordinate the </w:t>
            </w:r>
            <w:r>
              <w:t>regular</w:t>
            </w:r>
            <w:r w:rsidRPr="002053F6">
              <w:t xml:space="preserve"> evaluation of the Executive Director. </w:t>
            </w:r>
          </w:p>
          <w:p w:rsidR="00FF3922" w:rsidRDefault="00FF3922" w:rsidP="00FF3922">
            <w:pPr>
              <w:numPr>
                <w:ilvl w:val="0"/>
                <w:numId w:val="8"/>
              </w:numPr>
            </w:pPr>
            <w:r w:rsidRPr="002053F6">
              <w:t xml:space="preserve">Oversee the search for a new director, when the need arises.  </w:t>
            </w:r>
          </w:p>
          <w:p w:rsidR="00362CE8" w:rsidRDefault="00362CE8" w:rsidP="00362CE8"/>
        </w:tc>
      </w:tr>
      <w:tr w:rsidR="006272D1" w:rsidTr="006272D1">
        <w:tc>
          <w:tcPr>
            <w:tcW w:w="2088" w:type="dxa"/>
          </w:tcPr>
          <w:p w:rsidR="006272D1" w:rsidRDefault="006272D1" w:rsidP="006272D1">
            <w:r>
              <w:t>Public Relations</w:t>
            </w:r>
          </w:p>
          <w:p w:rsidR="006272D1" w:rsidRDefault="006272D1" w:rsidP="006272D1"/>
        </w:tc>
        <w:tc>
          <w:tcPr>
            <w:tcW w:w="7488" w:type="dxa"/>
          </w:tcPr>
          <w:p w:rsidR="00987E6F" w:rsidRDefault="00987E6F" w:rsidP="006272D1">
            <w:pPr>
              <w:pStyle w:val="ListParagraph"/>
              <w:numPr>
                <w:ilvl w:val="0"/>
                <w:numId w:val="4"/>
              </w:numPr>
            </w:pPr>
            <w:r>
              <w:t xml:space="preserve">Serve as the official spokesperson for the </w:t>
            </w:r>
            <w:r w:rsidR="00D737A9">
              <w:t>Senate</w:t>
            </w:r>
            <w:r>
              <w:t xml:space="preserve">. </w:t>
            </w:r>
          </w:p>
          <w:p w:rsidR="006272D1" w:rsidRDefault="006272D1" w:rsidP="009A69B5">
            <w:pPr>
              <w:pStyle w:val="ListParagraph"/>
              <w:numPr>
                <w:ilvl w:val="0"/>
                <w:numId w:val="4"/>
              </w:numPr>
            </w:pPr>
            <w:r>
              <w:t xml:space="preserve">Represent </w:t>
            </w:r>
            <w:r w:rsidR="009A69B5">
              <w:t xml:space="preserve">the Senate to the media, at </w:t>
            </w:r>
            <w:r>
              <w:t xml:space="preserve">public events, </w:t>
            </w:r>
            <w:r w:rsidR="007B7C69">
              <w:t>before the L</w:t>
            </w:r>
            <w:r>
              <w:t xml:space="preserve">egislature, </w:t>
            </w:r>
            <w:r w:rsidR="009A69B5">
              <w:t xml:space="preserve">on governmental and nongovernmental organizations and committees, </w:t>
            </w:r>
            <w:r>
              <w:t>and other official capacities</w:t>
            </w:r>
            <w:r w:rsidR="007B7C69">
              <w:t>.</w:t>
            </w:r>
          </w:p>
          <w:p w:rsidR="006272D1" w:rsidRDefault="006272D1" w:rsidP="006272D1">
            <w:pPr>
              <w:pStyle w:val="ListParagraph"/>
              <w:numPr>
                <w:ilvl w:val="0"/>
                <w:numId w:val="4"/>
              </w:numPr>
            </w:pPr>
            <w:r>
              <w:t xml:space="preserve">Build </w:t>
            </w:r>
            <w:r w:rsidR="009A69B5">
              <w:t xml:space="preserve">and maintain </w:t>
            </w:r>
            <w:r>
              <w:t>partnerships across the state to further the mission of the Senate</w:t>
            </w:r>
            <w:r w:rsidR="007B7C69">
              <w:t>.</w:t>
            </w:r>
          </w:p>
          <w:p w:rsidR="009A69B5" w:rsidRDefault="006272D1" w:rsidP="009A69B5">
            <w:pPr>
              <w:numPr>
                <w:ilvl w:val="0"/>
                <w:numId w:val="4"/>
              </w:numPr>
            </w:pPr>
            <w:r w:rsidRPr="002053F6">
              <w:t>Commun</w:t>
            </w:r>
            <w:r w:rsidR="009A69B5">
              <w:t>icate regularly with the field including timely and appropriate reporting of Executive Committee decisions and actions to member senates, constituents, and the public.</w:t>
            </w:r>
          </w:p>
          <w:p w:rsidR="009A69B5" w:rsidRDefault="009A69B5" w:rsidP="009A69B5">
            <w:pPr>
              <w:ind w:left="720"/>
            </w:pPr>
          </w:p>
        </w:tc>
      </w:tr>
    </w:tbl>
    <w:p w:rsidR="00B966C7" w:rsidRPr="002053F6" w:rsidRDefault="00B966C7" w:rsidP="00B966C7"/>
    <w:p w:rsidR="00984F01" w:rsidRDefault="00984F01"/>
    <w:sectPr w:rsidR="00984F01" w:rsidSect="00457028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3F" w:rsidRDefault="008A6E3F" w:rsidP="00BD27CC">
      <w:r>
        <w:separator/>
      </w:r>
    </w:p>
  </w:endnote>
  <w:endnote w:type="continuationSeparator" w:id="0">
    <w:p w:rsidR="008A6E3F" w:rsidRDefault="008A6E3F" w:rsidP="00B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CC" w:rsidRDefault="00BD27CC">
    <w:pPr>
      <w:pStyle w:val="Footer"/>
    </w:pPr>
    <w:r>
      <w:t>Drafted 5/9/2013</w:t>
    </w:r>
  </w:p>
  <w:p w:rsidR="00BD27CC" w:rsidRDefault="00BD2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3F" w:rsidRDefault="008A6E3F" w:rsidP="00BD27CC">
      <w:r>
        <w:separator/>
      </w:r>
    </w:p>
  </w:footnote>
  <w:footnote w:type="continuationSeparator" w:id="0">
    <w:p w:rsidR="008A6E3F" w:rsidRDefault="008A6E3F" w:rsidP="00B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800"/>
    <w:multiLevelType w:val="hybridMultilevel"/>
    <w:tmpl w:val="EB5CB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604D"/>
    <w:multiLevelType w:val="hybridMultilevel"/>
    <w:tmpl w:val="2BAE0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6E4"/>
    <w:multiLevelType w:val="hybridMultilevel"/>
    <w:tmpl w:val="2A34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53D"/>
    <w:multiLevelType w:val="hybridMultilevel"/>
    <w:tmpl w:val="538A4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47C5"/>
    <w:multiLevelType w:val="hybridMultilevel"/>
    <w:tmpl w:val="2A7AEA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1E35"/>
    <w:multiLevelType w:val="hybridMultilevel"/>
    <w:tmpl w:val="FC56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78BF"/>
    <w:multiLevelType w:val="hybridMultilevel"/>
    <w:tmpl w:val="F5CC51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17B"/>
    <w:multiLevelType w:val="hybridMultilevel"/>
    <w:tmpl w:val="C88C4E7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7"/>
    <w:rsid w:val="0002321F"/>
    <w:rsid w:val="00040778"/>
    <w:rsid w:val="0004172D"/>
    <w:rsid w:val="00127D86"/>
    <w:rsid w:val="003232FB"/>
    <w:rsid w:val="00362CE8"/>
    <w:rsid w:val="003913F0"/>
    <w:rsid w:val="00457028"/>
    <w:rsid w:val="004652B9"/>
    <w:rsid w:val="00494588"/>
    <w:rsid w:val="005D5045"/>
    <w:rsid w:val="005D733F"/>
    <w:rsid w:val="006272D1"/>
    <w:rsid w:val="00692B59"/>
    <w:rsid w:val="007210A4"/>
    <w:rsid w:val="00723DD0"/>
    <w:rsid w:val="00745933"/>
    <w:rsid w:val="007748F3"/>
    <w:rsid w:val="007B5CCC"/>
    <w:rsid w:val="007B7C69"/>
    <w:rsid w:val="007D34AF"/>
    <w:rsid w:val="008A6E3F"/>
    <w:rsid w:val="008C20B4"/>
    <w:rsid w:val="008D51FE"/>
    <w:rsid w:val="008F68FB"/>
    <w:rsid w:val="00932672"/>
    <w:rsid w:val="00984F01"/>
    <w:rsid w:val="00987E6F"/>
    <w:rsid w:val="009A69B5"/>
    <w:rsid w:val="009C2D16"/>
    <w:rsid w:val="009F1339"/>
    <w:rsid w:val="009F4597"/>
    <w:rsid w:val="00A01ECA"/>
    <w:rsid w:val="00A66F12"/>
    <w:rsid w:val="00AC17EA"/>
    <w:rsid w:val="00AC6DB4"/>
    <w:rsid w:val="00B966C7"/>
    <w:rsid w:val="00BA6791"/>
    <w:rsid w:val="00BD27CC"/>
    <w:rsid w:val="00C12C74"/>
    <w:rsid w:val="00C72C33"/>
    <w:rsid w:val="00C92A73"/>
    <w:rsid w:val="00D737A9"/>
    <w:rsid w:val="00E42BFB"/>
    <w:rsid w:val="00E66BAD"/>
    <w:rsid w:val="00E71918"/>
    <w:rsid w:val="00EB0DFA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9ED5AD-80EE-4FA5-BE9D-7FC8522A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933"/>
    <w:pPr>
      <w:ind w:left="720"/>
      <w:contextualSpacing/>
    </w:pPr>
  </w:style>
  <w:style w:type="table" w:styleId="TableGrid">
    <w:name w:val="Table Grid"/>
    <w:basedOn w:val="TableNormal"/>
    <w:uiPriority w:val="59"/>
    <w:rsid w:val="0062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Julie Adams</cp:lastModifiedBy>
  <cp:revision>2</cp:revision>
  <dcterms:created xsi:type="dcterms:W3CDTF">2015-08-20T20:21:00Z</dcterms:created>
  <dcterms:modified xsi:type="dcterms:W3CDTF">2015-08-20T20:21:00Z</dcterms:modified>
</cp:coreProperties>
</file>