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99517" w14:textId="03A1DA70" w:rsidR="00774970" w:rsidRDefault="00E70524" w:rsidP="004D34A6">
      <w:pPr>
        <w:jc w:val="right"/>
        <w:rPr>
          <w:rFonts w:ascii="Times New Roman" w:eastAsia="Times New Roman" w:hAnsi="Times New Roman" w:cs="Times New Roman"/>
          <w:b/>
          <w:caps/>
          <w:color w:val="222222"/>
          <w:sz w:val="24"/>
          <w:szCs w:val="24"/>
        </w:rPr>
      </w:pPr>
      <w:bookmarkStart w:id="0" w:name="_GoBack"/>
      <w:bookmarkEnd w:id="0"/>
      <w:r>
        <w:rPr>
          <w:noProof/>
        </w:rPr>
        <w:drawing>
          <wp:anchor distT="0" distB="0" distL="114300" distR="114300" simplePos="0" relativeHeight="251658240" behindDoc="1" locked="0" layoutInCell="1" allowOverlap="1" wp14:anchorId="390F1324" wp14:editId="7217FEBA">
            <wp:simplePos x="0" y="0"/>
            <wp:positionH relativeFrom="column">
              <wp:posOffset>-387350</wp:posOffset>
            </wp:positionH>
            <wp:positionV relativeFrom="paragraph">
              <wp:posOffset>-107950</wp:posOffset>
            </wp:positionV>
            <wp:extent cx="3422650" cy="406400"/>
            <wp:effectExtent l="0" t="0" r="6350" b="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2650" cy="406400"/>
                    </a:xfrm>
                    <a:prstGeom prst="rect">
                      <a:avLst/>
                    </a:prstGeom>
                    <a:noFill/>
                    <a:ln>
                      <a:noFill/>
                    </a:ln>
                  </pic:spPr>
                </pic:pic>
              </a:graphicData>
            </a:graphic>
          </wp:anchor>
        </w:drawing>
      </w:r>
      <w:r w:rsidR="00774970" w:rsidRPr="009639CC">
        <w:rPr>
          <w:rFonts w:ascii="Times New Roman" w:hAnsi="Times New Roman" w:cs="Times New Roman"/>
          <w:b/>
          <w:caps/>
          <w:sz w:val="24"/>
          <w:szCs w:val="24"/>
        </w:rPr>
        <w:t xml:space="preserve">Board of Governors Workforce, Job Creation, </w:t>
      </w:r>
      <w:r w:rsidR="009639CC">
        <w:rPr>
          <w:rFonts w:ascii="Times New Roman" w:hAnsi="Times New Roman" w:cs="Times New Roman"/>
          <w:b/>
          <w:caps/>
          <w:sz w:val="24"/>
          <w:szCs w:val="24"/>
        </w:rPr>
        <w:br/>
      </w:r>
      <w:r w:rsidR="00774970" w:rsidRPr="009639CC">
        <w:rPr>
          <w:rFonts w:ascii="Times New Roman" w:hAnsi="Times New Roman" w:cs="Times New Roman"/>
          <w:b/>
          <w:caps/>
          <w:sz w:val="24"/>
          <w:szCs w:val="24"/>
        </w:rPr>
        <w:t xml:space="preserve">and a Strong Economy </w:t>
      </w:r>
      <w:r w:rsidR="00774970" w:rsidRPr="009639CC">
        <w:rPr>
          <w:rFonts w:ascii="Times New Roman" w:eastAsia="Times New Roman" w:hAnsi="Times New Roman" w:cs="Times New Roman"/>
          <w:b/>
          <w:caps/>
          <w:color w:val="222222"/>
          <w:sz w:val="24"/>
          <w:szCs w:val="24"/>
        </w:rPr>
        <w:t>Recommendations</w:t>
      </w:r>
      <w:r>
        <w:rPr>
          <w:rStyle w:val="FootnoteReference"/>
          <w:rFonts w:ascii="Times New Roman" w:eastAsia="Times New Roman" w:hAnsi="Times New Roman" w:cs="Times New Roman"/>
          <w:b/>
          <w:caps/>
          <w:color w:val="222222"/>
          <w:sz w:val="24"/>
          <w:szCs w:val="24"/>
        </w:rPr>
        <w:footnoteReference w:id="1"/>
      </w:r>
    </w:p>
    <w:tbl>
      <w:tblPr>
        <w:tblStyle w:val="TableGrid"/>
        <w:tblW w:w="13860" w:type="dxa"/>
        <w:tblInd w:w="-455" w:type="dxa"/>
        <w:tblLook w:val="04A0" w:firstRow="1" w:lastRow="0" w:firstColumn="1" w:lastColumn="0" w:noHBand="0" w:noVBand="1"/>
      </w:tblPr>
      <w:tblGrid>
        <w:gridCol w:w="13860"/>
      </w:tblGrid>
      <w:tr w:rsidR="0035494F" w14:paraId="262FCCCA" w14:textId="77777777" w:rsidTr="0035494F">
        <w:tc>
          <w:tcPr>
            <w:tcW w:w="13860" w:type="dxa"/>
            <w:shd w:val="clear" w:color="auto" w:fill="D9D9D9" w:themeFill="background1" w:themeFillShade="D9"/>
          </w:tcPr>
          <w:p w14:paraId="2D29585E" w14:textId="77777777" w:rsidR="0035494F" w:rsidRPr="0035494F" w:rsidRDefault="0035494F" w:rsidP="0035494F">
            <w:pPr>
              <w:jc w:val="center"/>
              <w:rPr>
                <w:rFonts w:ascii="Times New Roman" w:hAnsi="Times New Roman" w:cs="Times New Roman"/>
                <w:b/>
                <w:sz w:val="24"/>
                <w:szCs w:val="24"/>
              </w:rPr>
            </w:pPr>
            <w:r w:rsidRPr="0035494F">
              <w:rPr>
                <w:rFonts w:ascii="Times New Roman" w:hAnsi="Times New Roman" w:cs="Times New Roman"/>
                <w:b/>
                <w:sz w:val="24"/>
                <w:szCs w:val="24"/>
              </w:rPr>
              <w:t>STUDENT SUCCESS</w:t>
            </w:r>
          </w:p>
        </w:tc>
      </w:tr>
      <w:tr w:rsidR="0035494F" w14:paraId="1C244A01" w14:textId="77777777" w:rsidTr="00053FC2">
        <w:tc>
          <w:tcPr>
            <w:tcW w:w="13860" w:type="dxa"/>
          </w:tcPr>
          <w:p w14:paraId="58BB1512" w14:textId="77777777" w:rsidR="0035494F" w:rsidRPr="0035494F" w:rsidRDefault="0035494F" w:rsidP="0035494F">
            <w:pPr>
              <w:pStyle w:val="ListParagraph"/>
              <w:numPr>
                <w:ilvl w:val="0"/>
                <w:numId w:val="3"/>
              </w:numPr>
              <w:rPr>
                <w:rFonts w:ascii="Times New Roman" w:hAnsi="Times New Roman" w:cs="Times New Roman"/>
                <w:b/>
                <w:sz w:val="24"/>
                <w:szCs w:val="24"/>
              </w:rPr>
            </w:pPr>
            <w:r w:rsidRPr="0035494F">
              <w:rPr>
                <w:rFonts w:ascii="Times New Roman" w:hAnsi="Times New Roman" w:cs="Times New Roman"/>
                <w:b/>
                <w:sz w:val="24"/>
                <w:szCs w:val="24"/>
              </w:rPr>
              <w:t>Broaden and enhance career exploration and planning, work-based learning opportunities, and other supports for students.</w:t>
            </w:r>
          </w:p>
        </w:tc>
      </w:tr>
      <w:tr w:rsidR="00C33731" w14:paraId="7B21DAB4" w14:textId="77777777" w:rsidTr="005057BC">
        <w:tc>
          <w:tcPr>
            <w:tcW w:w="13860" w:type="dxa"/>
          </w:tcPr>
          <w:p w14:paraId="530ED583" w14:textId="207BCA72" w:rsidR="00C33731" w:rsidRPr="0034172E" w:rsidRDefault="00C33731" w:rsidP="0034172E">
            <w:pPr>
              <w:pStyle w:val="ListParagraph"/>
              <w:numPr>
                <w:ilvl w:val="0"/>
                <w:numId w:val="33"/>
              </w:numPr>
              <w:rPr>
                <w:rFonts w:ascii="Times New Roman" w:hAnsi="Times New Roman" w:cs="Times New Roman"/>
                <w:sz w:val="24"/>
                <w:szCs w:val="24"/>
              </w:rPr>
            </w:pPr>
            <w:r w:rsidRPr="0034172E">
              <w:rPr>
                <w:rFonts w:ascii="Times New Roman" w:hAnsi="Times New Roman" w:cs="Times New Roman"/>
                <w:sz w:val="24"/>
                <w:szCs w:val="24"/>
              </w:rPr>
              <w:t>Develop and implement common, effective career and educational planning tools for high school, adult education and community college counselors to provide detailed and comprehensive information, resources, and support on career awareness, preparation, and exploration; CTE pathway and education planning; workplace-readiness skills; work-based learning opportunities; and local and regional employer needs and job requirements.</w:t>
            </w:r>
          </w:p>
        </w:tc>
      </w:tr>
      <w:tr w:rsidR="00C33731" w14:paraId="2F503048" w14:textId="77777777" w:rsidTr="00BF3A82">
        <w:tc>
          <w:tcPr>
            <w:tcW w:w="13860" w:type="dxa"/>
          </w:tcPr>
          <w:p w14:paraId="45BAEE2E" w14:textId="1DAA543C" w:rsidR="00C33731" w:rsidRPr="0034172E" w:rsidRDefault="00C33731" w:rsidP="0034172E">
            <w:pPr>
              <w:pStyle w:val="ListParagraph"/>
              <w:numPr>
                <w:ilvl w:val="0"/>
                <w:numId w:val="33"/>
              </w:numPr>
              <w:rPr>
                <w:rFonts w:ascii="Times New Roman" w:hAnsi="Times New Roman" w:cs="Times New Roman"/>
                <w:b/>
                <w:sz w:val="24"/>
                <w:szCs w:val="24"/>
                <w:u w:val="single"/>
              </w:rPr>
            </w:pPr>
            <w:r w:rsidRPr="0034172E">
              <w:rPr>
                <w:rFonts w:ascii="Times New Roman" w:hAnsi="Times New Roman" w:cs="Times New Roman"/>
                <w:sz w:val="24"/>
                <w:szCs w:val="24"/>
              </w:rPr>
              <w:t>Work with industry, labor, and workforce boards to develop and coordinate work-based learning opportunities, including internships and apprenticeships.</w:t>
            </w:r>
          </w:p>
        </w:tc>
      </w:tr>
      <w:tr w:rsidR="00C33731" w14:paraId="47289EA0" w14:textId="77777777" w:rsidTr="00C00B1B">
        <w:tc>
          <w:tcPr>
            <w:tcW w:w="13860" w:type="dxa"/>
          </w:tcPr>
          <w:p w14:paraId="20BE7F5C" w14:textId="77777777" w:rsidR="00C33731" w:rsidRPr="0034172E" w:rsidRDefault="00C33731" w:rsidP="0034172E">
            <w:pPr>
              <w:pStyle w:val="ListParagraph"/>
              <w:numPr>
                <w:ilvl w:val="0"/>
                <w:numId w:val="33"/>
              </w:numPr>
              <w:rPr>
                <w:rFonts w:ascii="Times New Roman" w:hAnsi="Times New Roman" w:cs="Times New Roman"/>
                <w:b/>
                <w:sz w:val="24"/>
                <w:szCs w:val="24"/>
                <w:u w:val="single"/>
              </w:rPr>
            </w:pPr>
            <w:r w:rsidRPr="0034172E">
              <w:rPr>
                <w:rFonts w:ascii="Times New Roman" w:hAnsi="Times New Roman" w:cs="Times New Roman"/>
                <w:sz w:val="24"/>
                <w:szCs w:val="24"/>
              </w:rPr>
              <w:t>Collaborate with workforce boards to enhance capacity to provide career counseling, job placement, and supportive services.</w:t>
            </w:r>
          </w:p>
        </w:tc>
      </w:tr>
      <w:tr w:rsidR="00C33731" w14:paraId="484C2182" w14:textId="77777777" w:rsidTr="00CD36BD">
        <w:tc>
          <w:tcPr>
            <w:tcW w:w="13860" w:type="dxa"/>
          </w:tcPr>
          <w:p w14:paraId="0692C996" w14:textId="77777777" w:rsidR="00C33731" w:rsidRPr="0034172E" w:rsidRDefault="00C33731" w:rsidP="0034172E">
            <w:pPr>
              <w:pStyle w:val="ListParagraph"/>
              <w:numPr>
                <w:ilvl w:val="0"/>
                <w:numId w:val="33"/>
              </w:numPr>
              <w:rPr>
                <w:rFonts w:ascii="Times New Roman" w:hAnsi="Times New Roman" w:cs="Times New Roman"/>
                <w:b/>
                <w:sz w:val="24"/>
                <w:szCs w:val="24"/>
                <w:u w:val="single"/>
              </w:rPr>
            </w:pPr>
            <w:r w:rsidRPr="0034172E">
              <w:rPr>
                <w:rFonts w:ascii="Times New Roman" w:hAnsi="Times New Roman" w:cs="Times New Roman"/>
                <w:sz w:val="24"/>
                <w:szCs w:val="24"/>
              </w:rPr>
              <w:t>Enhance capacity of counselors to provide CTE-related program counseling through professional development and the sharing of best practices such as designating counselors as CTE specific or designating liaisons to CTE programs.</w:t>
            </w:r>
          </w:p>
        </w:tc>
      </w:tr>
      <w:tr w:rsidR="0035494F" w14:paraId="6DEE4927" w14:textId="77777777" w:rsidTr="0035349A">
        <w:tc>
          <w:tcPr>
            <w:tcW w:w="13860" w:type="dxa"/>
          </w:tcPr>
          <w:p w14:paraId="10A03A6E" w14:textId="157132BC" w:rsidR="0035494F" w:rsidRPr="0034172E" w:rsidRDefault="0035494F" w:rsidP="0034172E">
            <w:pPr>
              <w:pStyle w:val="ListParagraph"/>
              <w:numPr>
                <w:ilvl w:val="0"/>
                <w:numId w:val="3"/>
              </w:numPr>
              <w:rPr>
                <w:rFonts w:ascii="Times New Roman" w:hAnsi="Times New Roman" w:cs="Times New Roman"/>
                <w:b/>
                <w:sz w:val="24"/>
                <w:szCs w:val="24"/>
                <w:u w:val="single"/>
              </w:rPr>
            </w:pPr>
            <w:r w:rsidRPr="0034172E">
              <w:rPr>
                <w:rFonts w:ascii="Times New Roman" w:hAnsi="Times New Roman" w:cs="Times New Roman"/>
                <w:b/>
                <w:sz w:val="24"/>
                <w:szCs w:val="24"/>
              </w:rPr>
              <w:t xml:space="preserve">Improve CTE student progress and outcomes. </w:t>
            </w:r>
          </w:p>
        </w:tc>
      </w:tr>
      <w:tr w:rsidR="001C619B" w14:paraId="6D1A389F" w14:textId="77777777" w:rsidTr="00BA6EA4">
        <w:tc>
          <w:tcPr>
            <w:tcW w:w="13860" w:type="dxa"/>
          </w:tcPr>
          <w:p w14:paraId="69794A09" w14:textId="77777777" w:rsidR="001C619B" w:rsidRPr="0034172E" w:rsidRDefault="001C619B" w:rsidP="001C619B">
            <w:pPr>
              <w:pStyle w:val="ListParagraph"/>
              <w:numPr>
                <w:ilvl w:val="0"/>
                <w:numId w:val="9"/>
              </w:numPr>
              <w:rPr>
                <w:rFonts w:ascii="Times New Roman" w:hAnsi="Times New Roman" w:cs="Times New Roman"/>
                <w:b/>
                <w:sz w:val="24"/>
                <w:szCs w:val="24"/>
                <w:u w:val="single"/>
              </w:rPr>
            </w:pPr>
            <w:r w:rsidRPr="0034172E">
              <w:rPr>
                <w:rFonts w:ascii="Times New Roman" w:hAnsi="Times New Roman" w:cs="Times New Roman"/>
                <w:sz w:val="24"/>
                <w:szCs w:val="24"/>
              </w:rPr>
              <w:t>Enable and support faculty to coordinate with industry to identify required work-based and skill competencies, including technology, for specified occupations in order to facilitate student advancement through mechanisms such as authentic competency-based assessments.</w:t>
            </w:r>
          </w:p>
        </w:tc>
      </w:tr>
      <w:tr w:rsidR="001C619B" w14:paraId="63FF2734" w14:textId="77777777" w:rsidTr="009B30E0">
        <w:tc>
          <w:tcPr>
            <w:tcW w:w="13860" w:type="dxa"/>
          </w:tcPr>
          <w:p w14:paraId="5E9DBA41" w14:textId="77777777" w:rsidR="001C619B" w:rsidRPr="0034172E" w:rsidRDefault="001C619B" w:rsidP="001C619B">
            <w:pPr>
              <w:pStyle w:val="ListParagraph"/>
              <w:numPr>
                <w:ilvl w:val="0"/>
                <w:numId w:val="9"/>
              </w:numPr>
              <w:rPr>
                <w:rFonts w:ascii="Times New Roman" w:hAnsi="Times New Roman" w:cs="Times New Roman"/>
                <w:b/>
                <w:sz w:val="24"/>
                <w:szCs w:val="24"/>
                <w:u w:val="single"/>
              </w:rPr>
            </w:pPr>
            <w:r w:rsidRPr="0034172E">
              <w:rPr>
                <w:rFonts w:ascii="Times New Roman" w:hAnsi="Times New Roman" w:cs="Times New Roman"/>
                <w:sz w:val="24"/>
                <w:szCs w:val="24"/>
              </w:rPr>
              <w:t>Support faculty in contextualizing basic skills, work readiness and technology skills into CTE programs and embedding career-related content into general education courses.</w:t>
            </w:r>
          </w:p>
        </w:tc>
      </w:tr>
      <w:tr w:rsidR="0035494F" w14:paraId="6BBF80FF" w14:textId="77777777" w:rsidTr="0035494F">
        <w:tc>
          <w:tcPr>
            <w:tcW w:w="13860" w:type="dxa"/>
            <w:shd w:val="clear" w:color="auto" w:fill="D9D9D9" w:themeFill="background1" w:themeFillShade="D9"/>
          </w:tcPr>
          <w:p w14:paraId="33E82425" w14:textId="77777777" w:rsidR="0035494F" w:rsidRPr="00053FC2" w:rsidRDefault="0035494F" w:rsidP="0035494F">
            <w:pPr>
              <w:jc w:val="center"/>
              <w:rPr>
                <w:rFonts w:ascii="Times New Roman" w:hAnsi="Times New Roman" w:cs="Times New Roman"/>
                <w:b/>
                <w:sz w:val="24"/>
                <w:szCs w:val="24"/>
                <w:u w:val="single"/>
              </w:rPr>
            </w:pPr>
            <w:r>
              <w:rPr>
                <w:rFonts w:ascii="Times New Roman" w:hAnsi="Times New Roman" w:cs="Times New Roman"/>
                <w:b/>
                <w:sz w:val="24"/>
                <w:szCs w:val="24"/>
              </w:rPr>
              <w:t>CAREER PATHWAYS</w:t>
            </w:r>
          </w:p>
        </w:tc>
      </w:tr>
      <w:tr w:rsidR="0035494F" w14:paraId="0EC18939" w14:textId="77777777" w:rsidTr="00B4536F">
        <w:tc>
          <w:tcPr>
            <w:tcW w:w="13860" w:type="dxa"/>
          </w:tcPr>
          <w:p w14:paraId="2CC4A382" w14:textId="77777777" w:rsidR="0035494F" w:rsidRPr="0035494F" w:rsidRDefault="0035494F" w:rsidP="0034172E">
            <w:pPr>
              <w:pStyle w:val="ListParagraph"/>
              <w:numPr>
                <w:ilvl w:val="0"/>
                <w:numId w:val="3"/>
              </w:numPr>
              <w:rPr>
                <w:rFonts w:ascii="Times New Roman" w:hAnsi="Times New Roman" w:cs="Times New Roman"/>
                <w:b/>
                <w:sz w:val="24"/>
                <w:szCs w:val="24"/>
                <w:u w:val="single"/>
              </w:rPr>
            </w:pPr>
            <w:r w:rsidRPr="0035494F">
              <w:rPr>
                <w:rFonts w:ascii="Times New Roman" w:hAnsi="Times New Roman" w:cs="Times New Roman"/>
                <w:b/>
                <w:sz w:val="24"/>
                <w:szCs w:val="24"/>
              </w:rPr>
              <w:t xml:space="preserve">Develop and broadly publicize industry-informed career pathways that prepare students for jobs needed within the regional labor market. </w:t>
            </w:r>
          </w:p>
        </w:tc>
      </w:tr>
      <w:tr w:rsidR="001C619B" w14:paraId="476F5B60" w14:textId="77777777" w:rsidTr="00652B3F">
        <w:tc>
          <w:tcPr>
            <w:tcW w:w="13860" w:type="dxa"/>
          </w:tcPr>
          <w:p w14:paraId="31B9FEC3" w14:textId="77777777" w:rsidR="001C619B" w:rsidRPr="0034172E" w:rsidRDefault="001C619B" w:rsidP="001C619B">
            <w:pPr>
              <w:pStyle w:val="ListParagraph"/>
              <w:numPr>
                <w:ilvl w:val="0"/>
                <w:numId w:val="10"/>
              </w:numPr>
              <w:rPr>
                <w:rFonts w:ascii="Times New Roman" w:hAnsi="Times New Roman" w:cs="Times New Roman"/>
                <w:b/>
                <w:sz w:val="24"/>
                <w:szCs w:val="24"/>
                <w:u w:val="single"/>
              </w:rPr>
            </w:pPr>
            <w:r w:rsidRPr="0034172E">
              <w:rPr>
                <w:rFonts w:ascii="Times New Roman" w:hAnsi="Times New Roman" w:cs="Times New Roman"/>
                <w:sz w:val="24"/>
                <w:szCs w:val="24"/>
              </w:rPr>
              <w:t>Support faculty and colleges to design pathways with multiple entry and exit points that correspond to industry-recognized credentials.</w:t>
            </w:r>
          </w:p>
        </w:tc>
      </w:tr>
      <w:tr w:rsidR="001C619B" w14:paraId="24BEFAC8" w14:textId="77777777" w:rsidTr="00CB7CA8">
        <w:tc>
          <w:tcPr>
            <w:tcW w:w="13860" w:type="dxa"/>
          </w:tcPr>
          <w:p w14:paraId="43EAE0CD" w14:textId="77777777" w:rsidR="001C619B" w:rsidRPr="0034172E" w:rsidRDefault="001C619B" w:rsidP="004666CC">
            <w:pPr>
              <w:pStyle w:val="ListParagraph"/>
              <w:numPr>
                <w:ilvl w:val="0"/>
                <w:numId w:val="10"/>
              </w:numPr>
              <w:rPr>
                <w:rFonts w:ascii="Times New Roman" w:hAnsi="Times New Roman" w:cs="Times New Roman"/>
                <w:b/>
                <w:sz w:val="24"/>
                <w:szCs w:val="24"/>
                <w:u w:val="single"/>
              </w:rPr>
            </w:pPr>
            <w:r w:rsidRPr="0034172E">
              <w:rPr>
                <w:rFonts w:ascii="Times New Roman" w:hAnsi="Times New Roman" w:cs="Times New Roman"/>
                <w:sz w:val="24"/>
                <w:szCs w:val="24"/>
              </w:rPr>
              <w:t>Develop state-aligned or regionally-aligned strategies and structured industry informed pathways, coordinated with faculty and other workforce partners and industry intermediaries that seamlessly transition high school and adult students to community college programs of study.</w:t>
            </w:r>
          </w:p>
        </w:tc>
      </w:tr>
      <w:tr w:rsidR="001C619B" w14:paraId="556617E4" w14:textId="77777777" w:rsidTr="005222EF">
        <w:tc>
          <w:tcPr>
            <w:tcW w:w="13860" w:type="dxa"/>
          </w:tcPr>
          <w:p w14:paraId="644C1247" w14:textId="77777777" w:rsidR="001C619B" w:rsidRPr="0034172E" w:rsidRDefault="001C619B" w:rsidP="001C619B">
            <w:pPr>
              <w:pStyle w:val="ListParagraph"/>
              <w:numPr>
                <w:ilvl w:val="0"/>
                <w:numId w:val="10"/>
              </w:numPr>
              <w:rPr>
                <w:rFonts w:ascii="Times New Roman" w:hAnsi="Times New Roman" w:cs="Times New Roman"/>
                <w:b/>
                <w:sz w:val="24"/>
                <w:szCs w:val="24"/>
                <w:u w:val="single"/>
              </w:rPr>
            </w:pPr>
            <w:r w:rsidRPr="0034172E">
              <w:rPr>
                <w:rFonts w:ascii="Times New Roman" w:hAnsi="Times New Roman" w:cs="Times New Roman"/>
                <w:sz w:val="24"/>
                <w:szCs w:val="24"/>
              </w:rPr>
              <w:t>Ensure career pathways meet the needs of displaced workers, veterans, English language learners and other adult populations.</w:t>
            </w:r>
          </w:p>
        </w:tc>
      </w:tr>
      <w:tr w:rsidR="001C619B" w14:paraId="13FD7554" w14:textId="77777777" w:rsidTr="00E0485A">
        <w:tc>
          <w:tcPr>
            <w:tcW w:w="13860" w:type="dxa"/>
          </w:tcPr>
          <w:p w14:paraId="3AF63FE1" w14:textId="77777777" w:rsidR="001C619B" w:rsidRPr="0034172E" w:rsidRDefault="001C619B" w:rsidP="001C619B">
            <w:pPr>
              <w:pStyle w:val="ListParagraph"/>
              <w:numPr>
                <w:ilvl w:val="0"/>
                <w:numId w:val="10"/>
              </w:numPr>
              <w:rPr>
                <w:rFonts w:ascii="Times New Roman" w:hAnsi="Times New Roman" w:cs="Times New Roman"/>
                <w:b/>
                <w:sz w:val="24"/>
                <w:szCs w:val="24"/>
                <w:u w:val="single"/>
              </w:rPr>
            </w:pPr>
            <w:r w:rsidRPr="0034172E">
              <w:rPr>
                <w:rFonts w:ascii="Times New Roman" w:hAnsi="Times New Roman" w:cs="Times New Roman"/>
                <w:sz w:val="24"/>
                <w:szCs w:val="24"/>
              </w:rPr>
              <w:t>Support faculty to develop and align model CTE curricula that facilitate articulation, dual enrollment and CTE pathways.</w:t>
            </w:r>
          </w:p>
        </w:tc>
      </w:tr>
      <w:tr w:rsidR="001C619B" w14:paraId="788F9C46" w14:textId="77777777" w:rsidTr="007C3ED5">
        <w:tc>
          <w:tcPr>
            <w:tcW w:w="13860" w:type="dxa"/>
          </w:tcPr>
          <w:p w14:paraId="27F4E205" w14:textId="77777777" w:rsidR="001C619B" w:rsidRPr="0034172E" w:rsidRDefault="001C619B" w:rsidP="001C619B">
            <w:pPr>
              <w:pStyle w:val="ListParagraph"/>
              <w:numPr>
                <w:ilvl w:val="0"/>
                <w:numId w:val="10"/>
              </w:numPr>
              <w:rPr>
                <w:rFonts w:ascii="Times New Roman" w:hAnsi="Times New Roman" w:cs="Times New Roman"/>
                <w:b/>
                <w:sz w:val="24"/>
                <w:szCs w:val="24"/>
                <w:u w:val="single"/>
              </w:rPr>
            </w:pPr>
            <w:r w:rsidRPr="0034172E">
              <w:rPr>
                <w:rFonts w:ascii="Times New Roman" w:hAnsi="Times New Roman" w:cs="Times New Roman"/>
                <w:sz w:val="24"/>
                <w:szCs w:val="24"/>
              </w:rPr>
              <w:t>Identify and resolve barriers as appropriate to career pathway implementation.</w:t>
            </w:r>
          </w:p>
        </w:tc>
      </w:tr>
      <w:tr w:rsidR="001C619B" w14:paraId="06DE1ECC" w14:textId="77777777" w:rsidTr="001D07BF">
        <w:tc>
          <w:tcPr>
            <w:tcW w:w="13860" w:type="dxa"/>
          </w:tcPr>
          <w:p w14:paraId="264D846D" w14:textId="77777777" w:rsidR="001C619B" w:rsidRPr="0034172E" w:rsidRDefault="001C619B" w:rsidP="001C619B">
            <w:pPr>
              <w:pStyle w:val="ListParagraph"/>
              <w:numPr>
                <w:ilvl w:val="0"/>
                <w:numId w:val="10"/>
              </w:numPr>
              <w:rPr>
                <w:rFonts w:ascii="Times New Roman" w:hAnsi="Times New Roman" w:cs="Times New Roman"/>
                <w:b/>
                <w:sz w:val="24"/>
                <w:szCs w:val="24"/>
                <w:u w:val="single"/>
              </w:rPr>
            </w:pPr>
            <w:r w:rsidRPr="0034172E">
              <w:rPr>
                <w:rFonts w:ascii="Times New Roman" w:hAnsi="Times New Roman" w:cs="Times New Roman"/>
                <w:sz w:val="24"/>
                <w:szCs w:val="24"/>
              </w:rPr>
              <w:t>Provide resources to faculty to contextualize basic skills English, math, English as a Second Language, and workplace readiness skills into pathway curricula in collaboration with faculty trained in basic skills disciplines.</w:t>
            </w:r>
          </w:p>
        </w:tc>
      </w:tr>
      <w:tr w:rsidR="001C619B" w14:paraId="2915E666" w14:textId="77777777" w:rsidTr="00B474E9">
        <w:tc>
          <w:tcPr>
            <w:tcW w:w="13860" w:type="dxa"/>
          </w:tcPr>
          <w:p w14:paraId="714CC45C" w14:textId="77777777" w:rsidR="001C619B" w:rsidRPr="0034172E" w:rsidRDefault="001C619B" w:rsidP="001C619B">
            <w:pPr>
              <w:pStyle w:val="ListParagraph"/>
              <w:numPr>
                <w:ilvl w:val="0"/>
                <w:numId w:val="10"/>
              </w:numPr>
              <w:rPr>
                <w:rFonts w:ascii="Times New Roman" w:hAnsi="Times New Roman" w:cs="Times New Roman"/>
                <w:b/>
                <w:sz w:val="24"/>
                <w:szCs w:val="24"/>
                <w:u w:val="single"/>
              </w:rPr>
            </w:pPr>
            <w:r w:rsidRPr="0034172E">
              <w:rPr>
                <w:rFonts w:ascii="Times New Roman" w:hAnsi="Times New Roman" w:cs="Times New Roman"/>
                <w:sz w:val="24"/>
                <w:szCs w:val="24"/>
              </w:rPr>
              <w:lastRenderedPageBreak/>
              <w:t>Enable and encourage faculty to develop applied English and math courses that meet both CTE and associate degree requirements.</w:t>
            </w:r>
          </w:p>
        </w:tc>
      </w:tr>
      <w:tr w:rsidR="001C619B" w14:paraId="2A0FADA6" w14:textId="77777777" w:rsidTr="004A1E75">
        <w:tc>
          <w:tcPr>
            <w:tcW w:w="13860" w:type="dxa"/>
          </w:tcPr>
          <w:p w14:paraId="081BB587" w14:textId="77777777" w:rsidR="001C619B" w:rsidRPr="0034172E" w:rsidRDefault="001C619B" w:rsidP="001C619B">
            <w:pPr>
              <w:pStyle w:val="ListParagraph"/>
              <w:numPr>
                <w:ilvl w:val="0"/>
                <w:numId w:val="10"/>
              </w:numPr>
              <w:rPr>
                <w:rFonts w:ascii="Times New Roman" w:hAnsi="Times New Roman" w:cs="Times New Roman"/>
                <w:b/>
                <w:sz w:val="24"/>
                <w:szCs w:val="24"/>
                <w:u w:val="single"/>
              </w:rPr>
            </w:pPr>
            <w:r w:rsidRPr="0034172E">
              <w:rPr>
                <w:rFonts w:ascii="Times New Roman" w:hAnsi="Times New Roman" w:cs="Times New Roman"/>
                <w:sz w:val="24"/>
                <w:szCs w:val="24"/>
              </w:rPr>
              <w:t>Support the ongoing development and implementation of current initiatives to develop programs of study tools for bridging from high school and adult education preparation into community college CTE pathways in order to help community college students plan their CTE course taking.</w:t>
            </w:r>
          </w:p>
        </w:tc>
      </w:tr>
      <w:tr w:rsidR="004B7F8C" w14:paraId="679B9800" w14:textId="77777777" w:rsidTr="00DF413E">
        <w:tc>
          <w:tcPr>
            <w:tcW w:w="13860" w:type="dxa"/>
            <w:shd w:val="clear" w:color="auto" w:fill="BFBFBF" w:themeFill="background1" w:themeFillShade="BF"/>
          </w:tcPr>
          <w:p w14:paraId="2916B7F2" w14:textId="77777777" w:rsidR="004B7F8C" w:rsidRPr="004B7F8C" w:rsidRDefault="00597D61" w:rsidP="004B7F8C">
            <w:pPr>
              <w:jc w:val="center"/>
              <w:rPr>
                <w:rFonts w:ascii="Times New Roman" w:hAnsi="Times New Roman" w:cs="Times New Roman"/>
                <w:b/>
                <w:sz w:val="24"/>
                <w:szCs w:val="24"/>
              </w:rPr>
            </w:pPr>
            <w:r>
              <w:br w:type="page"/>
            </w:r>
            <w:r w:rsidR="004B7F8C">
              <w:rPr>
                <w:rFonts w:ascii="Times New Roman" w:hAnsi="Times New Roman" w:cs="Times New Roman"/>
                <w:b/>
                <w:sz w:val="24"/>
                <w:szCs w:val="24"/>
              </w:rPr>
              <w:t>CURRICULUM</w:t>
            </w:r>
          </w:p>
        </w:tc>
      </w:tr>
      <w:tr w:rsidR="004B7F8C" w14:paraId="7D04D680" w14:textId="77777777" w:rsidTr="00825AE6">
        <w:tc>
          <w:tcPr>
            <w:tcW w:w="13860" w:type="dxa"/>
          </w:tcPr>
          <w:p w14:paraId="57233714" w14:textId="010FF3BC" w:rsidR="004B7F8C" w:rsidRPr="0034172E" w:rsidRDefault="004B7F8C" w:rsidP="0034172E">
            <w:pPr>
              <w:pStyle w:val="ListParagraph"/>
              <w:numPr>
                <w:ilvl w:val="0"/>
                <w:numId w:val="34"/>
              </w:numPr>
              <w:rPr>
                <w:rFonts w:ascii="Times New Roman" w:hAnsi="Times New Roman" w:cs="Times New Roman"/>
                <w:b/>
                <w:sz w:val="24"/>
                <w:szCs w:val="24"/>
                <w:u w:val="single"/>
              </w:rPr>
            </w:pPr>
            <w:r w:rsidRPr="0034172E">
              <w:rPr>
                <w:rFonts w:ascii="Times New Roman" w:hAnsi="Times New Roman" w:cs="Times New Roman"/>
                <w:b/>
                <w:sz w:val="24"/>
                <w:szCs w:val="24"/>
              </w:rPr>
              <w:t xml:space="preserve">Evaluate, strengthen, and revise the curriculum development process to ensure alignment from education to employment. </w:t>
            </w:r>
          </w:p>
        </w:tc>
      </w:tr>
      <w:tr w:rsidR="00DF413E" w14:paraId="1F2941BA" w14:textId="77777777" w:rsidTr="0089332D">
        <w:tc>
          <w:tcPr>
            <w:tcW w:w="13860" w:type="dxa"/>
          </w:tcPr>
          <w:p w14:paraId="3DA5DD58" w14:textId="77777777" w:rsidR="00DF413E" w:rsidRPr="0034172E" w:rsidRDefault="00DF413E" w:rsidP="00DF413E">
            <w:pPr>
              <w:pStyle w:val="ListParagraph"/>
              <w:numPr>
                <w:ilvl w:val="0"/>
                <w:numId w:val="14"/>
              </w:numPr>
              <w:rPr>
                <w:rFonts w:ascii="Times New Roman" w:hAnsi="Times New Roman" w:cs="Times New Roman"/>
                <w:b/>
                <w:sz w:val="24"/>
                <w:szCs w:val="24"/>
                <w:u w:val="single"/>
              </w:rPr>
            </w:pPr>
            <w:r w:rsidRPr="0034172E">
              <w:rPr>
                <w:rFonts w:ascii="Times New Roman" w:hAnsi="Times New Roman" w:cs="Times New Roman"/>
                <w:sz w:val="24"/>
                <w:szCs w:val="24"/>
              </w:rPr>
              <w:t>Create consistent mechanisms for improved regional engagement of business and industry in the curriculum development process</w:t>
            </w:r>
          </w:p>
        </w:tc>
      </w:tr>
      <w:tr w:rsidR="00DF413E" w14:paraId="69B08A5A" w14:textId="77777777" w:rsidTr="002F1604">
        <w:tc>
          <w:tcPr>
            <w:tcW w:w="13860" w:type="dxa"/>
          </w:tcPr>
          <w:p w14:paraId="5D7196BC" w14:textId="77777777" w:rsidR="00DF413E" w:rsidRPr="0034172E" w:rsidRDefault="00DF413E" w:rsidP="00DF413E">
            <w:pPr>
              <w:pStyle w:val="ListParagraph"/>
              <w:numPr>
                <w:ilvl w:val="0"/>
                <w:numId w:val="14"/>
              </w:numPr>
              <w:rPr>
                <w:rFonts w:ascii="Times New Roman" w:hAnsi="Times New Roman" w:cs="Times New Roman"/>
                <w:b/>
                <w:sz w:val="24"/>
                <w:szCs w:val="24"/>
                <w:u w:val="single"/>
              </w:rPr>
            </w:pPr>
            <w:r w:rsidRPr="0034172E">
              <w:rPr>
                <w:rFonts w:ascii="Times New Roman" w:hAnsi="Times New Roman" w:cs="Times New Roman"/>
                <w:sz w:val="24"/>
                <w:szCs w:val="24"/>
              </w:rPr>
              <w:t>Provide state-level leadership and coordination in developing model curricula that can be customized and considered for adoption by faculty and colleges.</w:t>
            </w:r>
          </w:p>
        </w:tc>
      </w:tr>
      <w:tr w:rsidR="007E35AB" w14:paraId="5DB408F4" w14:textId="77777777" w:rsidTr="00370ED6">
        <w:tc>
          <w:tcPr>
            <w:tcW w:w="13860" w:type="dxa"/>
          </w:tcPr>
          <w:p w14:paraId="5D56958C" w14:textId="77777777" w:rsidR="007E35AB" w:rsidRPr="0034172E" w:rsidRDefault="007E35AB" w:rsidP="007E35AB">
            <w:pPr>
              <w:pStyle w:val="ListParagraph"/>
              <w:numPr>
                <w:ilvl w:val="0"/>
                <w:numId w:val="14"/>
              </w:numPr>
              <w:rPr>
                <w:rFonts w:ascii="Times New Roman" w:hAnsi="Times New Roman" w:cs="Times New Roman"/>
                <w:b/>
                <w:sz w:val="24"/>
                <w:szCs w:val="24"/>
                <w:u w:val="single"/>
              </w:rPr>
            </w:pPr>
            <w:r w:rsidRPr="0034172E">
              <w:rPr>
                <w:rFonts w:ascii="Times New Roman" w:hAnsi="Times New Roman" w:cs="Times New Roman"/>
                <w:sz w:val="24"/>
                <w:szCs w:val="24"/>
              </w:rPr>
              <w:t>Create a process for the development of collaborative programs between colleges.</w:t>
            </w:r>
          </w:p>
        </w:tc>
      </w:tr>
      <w:tr w:rsidR="007E35AB" w14:paraId="4105040A" w14:textId="77777777" w:rsidTr="005C326D">
        <w:tc>
          <w:tcPr>
            <w:tcW w:w="13860" w:type="dxa"/>
          </w:tcPr>
          <w:p w14:paraId="71C22B53" w14:textId="77777777" w:rsidR="007E35AB" w:rsidRPr="0034172E" w:rsidRDefault="007E35AB" w:rsidP="007E35AB">
            <w:pPr>
              <w:pStyle w:val="ListParagraph"/>
              <w:numPr>
                <w:ilvl w:val="0"/>
                <w:numId w:val="14"/>
              </w:numPr>
              <w:rPr>
                <w:rFonts w:ascii="Times New Roman" w:hAnsi="Times New Roman" w:cs="Times New Roman"/>
                <w:b/>
                <w:sz w:val="24"/>
                <w:szCs w:val="24"/>
                <w:u w:val="single"/>
              </w:rPr>
            </w:pPr>
            <w:r w:rsidRPr="0034172E">
              <w:rPr>
                <w:rFonts w:ascii="Times New Roman" w:hAnsi="Times New Roman" w:cs="Times New Roman"/>
                <w:sz w:val="24"/>
                <w:szCs w:val="24"/>
              </w:rPr>
              <w:t>Support faculty and colleges in developing and expanding the use of contract education to meet the dynamic needs of business and industry in an expedited manner.</w:t>
            </w:r>
          </w:p>
        </w:tc>
      </w:tr>
      <w:tr w:rsidR="00FC0FAA" w14:paraId="131B78C3" w14:textId="77777777" w:rsidTr="00326E38">
        <w:tc>
          <w:tcPr>
            <w:tcW w:w="13860" w:type="dxa"/>
          </w:tcPr>
          <w:p w14:paraId="469D142A" w14:textId="79E3215E" w:rsidR="00FC0FAA" w:rsidRPr="00FC0FAA" w:rsidRDefault="00FC0FAA" w:rsidP="0034172E">
            <w:pPr>
              <w:pStyle w:val="ListParagraph"/>
              <w:numPr>
                <w:ilvl w:val="0"/>
                <w:numId w:val="34"/>
              </w:numPr>
              <w:rPr>
                <w:rFonts w:ascii="Times New Roman" w:hAnsi="Times New Roman" w:cs="Times New Roman"/>
                <w:b/>
                <w:sz w:val="24"/>
                <w:szCs w:val="24"/>
              </w:rPr>
            </w:pPr>
            <w:r w:rsidRPr="00FC0FAA">
              <w:rPr>
                <w:rFonts w:ascii="Times New Roman" w:hAnsi="Times New Roman" w:cs="Times New Roman"/>
                <w:b/>
                <w:sz w:val="24"/>
                <w:szCs w:val="24"/>
              </w:rPr>
              <w:t xml:space="preserve">Evaluate, revise and resource the local, regional, and statewide CTE curriculum approval process to ensure timely, responsive, and streamlined curriculum approval. </w:t>
            </w:r>
          </w:p>
        </w:tc>
      </w:tr>
      <w:tr w:rsidR="007E35AB" w14:paraId="0114F9A8" w14:textId="77777777" w:rsidTr="00937A85">
        <w:tc>
          <w:tcPr>
            <w:tcW w:w="13860" w:type="dxa"/>
          </w:tcPr>
          <w:p w14:paraId="1FF47ABA" w14:textId="77777777" w:rsidR="007E35AB" w:rsidRPr="0034172E" w:rsidRDefault="007E35AB" w:rsidP="007E35AB">
            <w:pPr>
              <w:pStyle w:val="ListParagraph"/>
              <w:numPr>
                <w:ilvl w:val="0"/>
                <w:numId w:val="15"/>
              </w:numPr>
              <w:rPr>
                <w:rFonts w:ascii="Times New Roman" w:hAnsi="Times New Roman" w:cs="Times New Roman"/>
                <w:b/>
                <w:sz w:val="24"/>
                <w:szCs w:val="24"/>
                <w:u w:val="single"/>
              </w:rPr>
            </w:pPr>
            <w:r w:rsidRPr="0034172E">
              <w:rPr>
                <w:rFonts w:ascii="Times New Roman" w:hAnsi="Times New Roman" w:cs="Times New Roman"/>
                <w:sz w:val="24"/>
                <w:szCs w:val="24"/>
              </w:rPr>
              <w:t>Provide state-level coordination to ensure a streamlined curriculum approval process at the Chancellor’s Office.</w:t>
            </w:r>
          </w:p>
        </w:tc>
      </w:tr>
      <w:tr w:rsidR="007E35AB" w14:paraId="7AAE5E2D" w14:textId="77777777" w:rsidTr="00F84B48">
        <w:tc>
          <w:tcPr>
            <w:tcW w:w="13860" w:type="dxa"/>
          </w:tcPr>
          <w:p w14:paraId="32B23BD6" w14:textId="7A7CDA4C" w:rsidR="007E35AB" w:rsidRPr="0034172E" w:rsidRDefault="007E35AB" w:rsidP="0034172E">
            <w:pPr>
              <w:pStyle w:val="ListParagraph"/>
              <w:numPr>
                <w:ilvl w:val="0"/>
                <w:numId w:val="9"/>
              </w:numPr>
              <w:rPr>
                <w:rFonts w:ascii="Times New Roman" w:hAnsi="Times New Roman" w:cs="Times New Roman"/>
                <w:b/>
                <w:sz w:val="24"/>
                <w:szCs w:val="24"/>
                <w:u w:val="single"/>
              </w:rPr>
            </w:pPr>
            <w:r w:rsidRPr="0034172E">
              <w:rPr>
                <w:rFonts w:ascii="Times New Roman" w:hAnsi="Times New Roman" w:cs="Times New Roman"/>
                <w:sz w:val="24"/>
                <w:szCs w:val="24"/>
              </w:rPr>
              <w:t>Identify and disseminate effective practices in local curricula adoption and revision processes and provide technical assistance for faculty and colleges.</w:t>
            </w:r>
          </w:p>
        </w:tc>
      </w:tr>
      <w:tr w:rsidR="00FC0FAA" w14:paraId="4283EA9B" w14:textId="77777777" w:rsidTr="001C3E24">
        <w:tc>
          <w:tcPr>
            <w:tcW w:w="13860" w:type="dxa"/>
          </w:tcPr>
          <w:p w14:paraId="036E88D4" w14:textId="77777777" w:rsidR="00FC0FAA" w:rsidRPr="00FC0FAA" w:rsidRDefault="00FC0FAA" w:rsidP="0034172E">
            <w:pPr>
              <w:pStyle w:val="ListParagraph"/>
              <w:numPr>
                <w:ilvl w:val="0"/>
                <w:numId w:val="34"/>
              </w:numPr>
              <w:rPr>
                <w:rFonts w:ascii="Times New Roman" w:hAnsi="Times New Roman" w:cs="Times New Roman"/>
                <w:b/>
                <w:sz w:val="24"/>
                <w:szCs w:val="24"/>
              </w:rPr>
            </w:pPr>
            <w:r w:rsidRPr="00FC0FAA">
              <w:rPr>
                <w:rFonts w:ascii="Times New Roman" w:hAnsi="Times New Roman" w:cs="Times New Roman"/>
                <w:b/>
                <w:sz w:val="24"/>
                <w:szCs w:val="24"/>
              </w:rPr>
              <w:t xml:space="preserve">Improve program review, evaluation, and revision processes to ensure program relevance to students, business, and industry as reflected in labor market data. </w:t>
            </w:r>
          </w:p>
        </w:tc>
      </w:tr>
      <w:tr w:rsidR="007E35AB" w14:paraId="0740AD0C" w14:textId="77777777" w:rsidTr="00FD69F5">
        <w:tc>
          <w:tcPr>
            <w:tcW w:w="13860" w:type="dxa"/>
          </w:tcPr>
          <w:p w14:paraId="59CC21FC" w14:textId="77777777" w:rsidR="007E35AB" w:rsidRPr="0034172E" w:rsidRDefault="007E35AB" w:rsidP="007E35AB">
            <w:pPr>
              <w:pStyle w:val="ListParagraph"/>
              <w:numPr>
                <w:ilvl w:val="0"/>
                <w:numId w:val="16"/>
              </w:numPr>
              <w:rPr>
                <w:rFonts w:ascii="Times New Roman" w:hAnsi="Times New Roman" w:cs="Times New Roman"/>
                <w:b/>
                <w:sz w:val="24"/>
                <w:szCs w:val="24"/>
                <w:u w:val="single"/>
              </w:rPr>
            </w:pPr>
            <w:r w:rsidRPr="0034172E">
              <w:rPr>
                <w:rFonts w:ascii="Times New Roman" w:hAnsi="Times New Roman" w:cs="Times New Roman"/>
                <w:sz w:val="24"/>
                <w:szCs w:val="24"/>
              </w:rPr>
              <w:t>Engage employers, workforce boards, economic development entities, and other workforce organizations with faculty in the program development and review process.</w:t>
            </w:r>
          </w:p>
        </w:tc>
      </w:tr>
      <w:tr w:rsidR="007E35AB" w14:paraId="5BB5FF59" w14:textId="77777777" w:rsidTr="0087535F">
        <w:tc>
          <w:tcPr>
            <w:tcW w:w="13860" w:type="dxa"/>
          </w:tcPr>
          <w:p w14:paraId="70A09661" w14:textId="77777777" w:rsidR="007E35AB" w:rsidRPr="0034172E" w:rsidRDefault="007E35AB" w:rsidP="007E35AB">
            <w:pPr>
              <w:pStyle w:val="ListParagraph"/>
              <w:numPr>
                <w:ilvl w:val="0"/>
                <w:numId w:val="16"/>
              </w:numPr>
              <w:rPr>
                <w:rFonts w:ascii="Times New Roman" w:hAnsi="Times New Roman" w:cs="Times New Roman"/>
                <w:b/>
                <w:sz w:val="24"/>
                <w:szCs w:val="24"/>
                <w:u w:val="single"/>
              </w:rPr>
            </w:pPr>
            <w:r w:rsidRPr="0034172E">
              <w:rPr>
                <w:rFonts w:ascii="Times New Roman" w:hAnsi="Times New Roman" w:cs="Times New Roman"/>
                <w:sz w:val="24"/>
                <w:szCs w:val="24"/>
              </w:rPr>
              <w:t>Promote effective practices for program improvement (retooling) and program discontinuance based upon labor market data, student outcomes and input from students, faculty, college staff, employers, and workforce partners.</w:t>
            </w:r>
          </w:p>
        </w:tc>
      </w:tr>
      <w:tr w:rsidR="00FC0FAA" w14:paraId="1261E26F" w14:textId="77777777" w:rsidTr="009A4FB9">
        <w:tc>
          <w:tcPr>
            <w:tcW w:w="13860" w:type="dxa"/>
          </w:tcPr>
          <w:p w14:paraId="3EB07413" w14:textId="77777777" w:rsidR="00FC0FAA" w:rsidRPr="00FC0FAA" w:rsidRDefault="00FC0FAA" w:rsidP="0034172E">
            <w:pPr>
              <w:pStyle w:val="ListParagraph"/>
              <w:numPr>
                <w:ilvl w:val="0"/>
                <w:numId w:val="34"/>
              </w:numPr>
              <w:rPr>
                <w:rFonts w:ascii="Times New Roman" w:hAnsi="Times New Roman" w:cs="Times New Roman"/>
                <w:b/>
                <w:sz w:val="24"/>
                <w:szCs w:val="24"/>
                <w:u w:val="single"/>
              </w:rPr>
            </w:pPr>
            <w:r w:rsidRPr="00FC0FAA">
              <w:rPr>
                <w:rFonts w:ascii="Times New Roman" w:hAnsi="Times New Roman" w:cs="Times New Roman"/>
                <w:b/>
                <w:sz w:val="24"/>
                <w:szCs w:val="24"/>
              </w:rPr>
              <w:t>Facilitate curricular portability across institutions.</w:t>
            </w:r>
          </w:p>
        </w:tc>
      </w:tr>
      <w:tr w:rsidR="007E35AB" w14:paraId="20DAF500" w14:textId="77777777" w:rsidTr="007E7474">
        <w:trPr>
          <w:trHeight w:val="512"/>
        </w:trPr>
        <w:tc>
          <w:tcPr>
            <w:tcW w:w="13860" w:type="dxa"/>
          </w:tcPr>
          <w:p w14:paraId="50387485" w14:textId="77777777" w:rsidR="007E35AB" w:rsidRPr="007E35AB" w:rsidRDefault="007E35AB" w:rsidP="007E35AB">
            <w:pPr>
              <w:pStyle w:val="ListParagraph"/>
              <w:numPr>
                <w:ilvl w:val="0"/>
                <w:numId w:val="17"/>
              </w:numPr>
              <w:rPr>
                <w:rFonts w:ascii="Times New Roman" w:hAnsi="Times New Roman" w:cs="Times New Roman"/>
                <w:b/>
                <w:sz w:val="24"/>
                <w:szCs w:val="24"/>
                <w:u w:val="single"/>
              </w:rPr>
            </w:pPr>
            <w:r w:rsidRPr="007E35AB">
              <w:rPr>
                <w:rFonts w:ascii="Times New Roman" w:hAnsi="Times New Roman" w:cs="Times New Roman"/>
                <w:sz w:val="24"/>
                <w:szCs w:val="24"/>
              </w:rPr>
              <w:t>Scale up and resource the “C-ID” (course identifier) system for CTE courses, certificates and degrees to enable articulation across institutions.</w:t>
            </w:r>
          </w:p>
        </w:tc>
      </w:tr>
      <w:tr w:rsidR="007E35AB" w14:paraId="7BB4F5B9" w14:textId="77777777" w:rsidTr="00450E18">
        <w:tc>
          <w:tcPr>
            <w:tcW w:w="13860" w:type="dxa"/>
          </w:tcPr>
          <w:p w14:paraId="2FFF999D" w14:textId="77777777" w:rsidR="007E35AB" w:rsidRPr="007E7474" w:rsidRDefault="007E35AB" w:rsidP="007E35AB">
            <w:pPr>
              <w:pStyle w:val="ListParagraph"/>
              <w:numPr>
                <w:ilvl w:val="0"/>
                <w:numId w:val="17"/>
              </w:numPr>
              <w:rPr>
                <w:rFonts w:ascii="Times New Roman" w:hAnsi="Times New Roman" w:cs="Times New Roman"/>
                <w:b/>
                <w:sz w:val="24"/>
                <w:szCs w:val="24"/>
                <w:u w:val="single"/>
              </w:rPr>
            </w:pPr>
            <w:r w:rsidRPr="007E7474">
              <w:rPr>
                <w:rFonts w:ascii="Times New Roman" w:hAnsi="Times New Roman" w:cs="Times New Roman"/>
                <w:sz w:val="24"/>
                <w:szCs w:val="24"/>
              </w:rPr>
              <w:t>Disseminate effective practices for streamlining and improving processes for recognizing prior learning and work experience and awarding credits or advanced placement toward CTE pathways.</w:t>
            </w:r>
          </w:p>
        </w:tc>
      </w:tr>
      <w:tr w:rsidR="007E35AB" w:rsidRPr="007E35AB" w14:paraId="54749AB4" w14:textId="77777777" w:rsidTr="008F49A2">
        <w:tc>
          <w:tcPr>
            <w:tcW w:w="13860" w:type="dxa"/>
          </w:tcPr>
          <w:p w14:paraId="11891EF0" w14:textId="77777777" w:rsidR="007E35AB" w:rsidRPr="007E7474" w:rsidRDefault="007E35AB" w:rsidP="007E35AB">
            <w:pPr>
              <w:pStyle w:val="ListParagraph"/>
              <w:numPr>
                <w:ilvl w:val="0"/>
                <w:numId w:val="17"/>
              </w:numPr>
              <w:rPr>
                <w:rFonts w:ascii="Times New Roman" w:hAnsi="Times New Roman" w:cs="Times New Roman"/>
                <w:b/>
                <w:sz w:val="24"/>
                <w:szCs w:val="24"/>
                <w:u w:val="single"/>
              </w:rPr>
            </w:pPr>
            <w:r w:rsidRPr="007E7474">
              <w:rPr>
                <w:rFonts w:ascii="Times New Roman" w:hAnsi="Times New Roman" w:cs="Times New Roman"/>
                <w:sz w:val="24"/>
                <w:szCs w:val="24"/>
              </w:rPr>
              <w:t>Enable and encourage faculty and colleges, in consultation with industry, to develop industry-driven, competency-based and portable pathways that include stackable components and modularized curricula, work-based learning opportunities, and other support services.</w:t>
            </w:r>
          </w:p>
        </w:tc>
      </w:tr>
      <w:tr w:rsidR="00A02ABC" w14:paraId="0A6FC874" w14:textId="77777777" w:rsidTr="009914E3">
        <w:tc>
          <w:tcPr>
            <w:tcW w:w="13860" w:type="dxa"/>
          </w:tcPr>
          <w:p w14:paraId="079F6EF1" w14:textId="77777777" w:rsidR="00A02ABC" w:rsidRPr="00A02ABC" w:rsidRDefault="00A02ABC" w:rsidP="0034172E">
            <w:pPr>
              <w:pStyle w:val="ListParagraph"/>
              <w:numPr>
                <w:ilvl w:val="0"/>
                <w:numId w:val="34"/>
              </w:numPr>
              <w:rPr>
                <w:rFonts w:ascii="Times New Roman" w:hAnsi="Times New Roman" w:cs="Times New Roman"/>
                <w:b/>
                <w:sz w:val="24"/>
                <w:szCs w:val="24"/>
                <w:u w:val="single"/>
              </w:rPr>
            </w:pPr>
            <w:r w:rsidRPr="00A02ABC">
              <w:rPr>
                <w:rFonts w:ascii="Times New Roman" w:hAnsi="Times New Roman" w:cs="Times New Roman"/>
                <w:b/>
                <w:sz w:val="24"/>
                <w:szCs w:val="24"/>
              </w:rPr>
              <w:t>Develop, identify and disseminate effective CTE practices.</w:t>
            </w:r>
          </w:p>
        </w:tc>
      </w:tr>
      <w:tr w:rsidR="007E35AB" w14:paraId="5DFAD84B" w14:textId="77777777" w:rsidTr="00FA6D92">
        <w:tc>
          <w:tcPr>
            <w:tcW w:w="13860" w:type="dxa"/>
          </w:tcPr>
          <w:p w14:paraId="7D69C6C1" w14:textId="77777777" w:rsidR="007E35AB" w:rsidRPr="007E35AB" w:rsidRDefault="007E35AB" w:rsidP="007E35AB">
            <w:pPr>
              <w:pStyle w:val="ListParagraph"/>
              <w:numPr>
                <w:ilvl w:val="0"/>
                <w:numId w:val="18"/>
              </w:numPr>
              <w:rPr>
                <w:rFonts w:ascii="Times New Roman" w:hAnsi="Times New Roman" w:cs="Times New Roman"/>
                <w:b/>
                <w:sz w:val="24"/>
                <w:szCs w:val="24"/>
                <w:u w:val="single"/>
              </w:rPr>
            </w:pPr>
            <w:r w:rsidRPr="007E7474">
              <w:rPr>
                <w:rFonts w:ascii="Times New Roman" w:hAnsi="Times New Roman" w:cs="Times New Roman"/>
                <w:sz w:val="24"/>
                <w:szCs w:val="24"/>
              </w:rPr>
              <w:t>Develop a website repository of CTE model curricula that faculty and colleges can select and adapt to their own needs.</w:t>
            </w:r>
          </w:p>
        </w:tc>
      </w:tr>
      <w:tr w:rsidR="007E35AB" w14:paraId="652BB2A3" w14:textId="77777777" w:rsidTr="0046588C">
        <w:tc>
          <w:tcPr>
            <w:tcW w:w="13860" w:type="dxa"/>
          </w:tcPr>
          <w:p w14:paraId="3CFD86DD" w14:textId="77777777" w:rsidR="007E35AB" w:rsidRPr="007E35AB" w:rsidRDefault="007E35AB" w:rsidP="007E35AB">
            <w:pPr>
              <w:pStyle w:val="ListParagraph"/>
              <w:numPr>
                <w:ilvl w:val="0"/>
                <w:numId w:val="18"/>
              </w:numPr>
              <w:rPr>
                <w:rFonts w:ascii="Times New Roman" w:hAnsi="Times New Roman" w:cs="Times New Roman"/>
                <w:b/>
                <w:sz w:val="24"/>
                <w:szCs w:val="24"/>
                <w:u w:val="single"/>
              </w:rPr>
            </w:pPr>
            <w:r w:rsidRPr="007E35AB">
              <w:rPr>
                <w:rFonts w:ascii="Times New Roman" w:hAnsi="Times New Roman" w:cs="Times New Roman"/>
                <w:sz w:val="24"/>
                <w:szCs w:val="24"/>
              </w:rPr>
              <w:t>Develop an interactive system where regional industry stakeholders can provide feedback to both validate and enhance the quality of CTE programs.</w:t>
            </w:r>
          </w:p>
        </w:tc>
      </w:tr>
      <w:tr w:rsidR="00A02ABC" w14:paraId="5291CFE7" w14:textId="77777777" w:rsidTr="007176B4">
        <w:tc>
          <w:tcPr>
            <w:tcW w:w="13860" w:type="dxa"/>
          </w:tcPr>
          <w:p w14:paraId="1C610F39" w14:textId="77777777" w:rsidR="00A02ABC" w:rsidRPr="00A02ABC" w:rsidRDefault="00A02ABC" w:rsidP="0034172E">
            <w:pPr>
              <w:pStyle w:val="ListParagraph"/>
              <w:numPr>
                <w:ilvl w:val="0"/>
                <w:numId w:val="34"/>
              </w:numPr>
              <w:rPr>
                <w:rFonts w:ascii="Times New Roman" w:hAnsi="Times New Roman" w:cs="Times New Roman"/>
                <w:b/>
                <w:sz w:val="24"/>
                <w:szCs w:val="24"/>
              </w:rPr>
            </w:pPr>
            <w:r w:rsidRPr="00A02ABC">
              <w:rPr>
                <w:rFonts w:ascii="Times New Roman" w:hAnsi="Times New Roman" w:cs="Times New Roman"/>
                <w:b/>
                <w:sz w:val="24"/>
                <w:szCs w:val="24"/>
              </w:rPr>
              <w:lastRenderedPageBreak/>
              <w:t xml:space="preserve">Clarify practices and address issues of course repetition for CTE courses when course content evolves to meet changes in skill requirements. </w:t>
            </w:r>
          </w:p>
        </w:tc>
      </w:tr>
      <w:tr w:rsidR="007E35AB" w14:paraId="10E580D1" w14:textId="77777777" w:rsidTr="00107F4A">
        <w:tc>
          <w:tcPr>
            <w:tcW w:w="13860" w:type="dxa"/>
          </w:tcPr>
          <w:p w14:paraId="768CC16E" w14:textId="7362A047" w:rsidR="007E35AB" w:rsidRPr="007E7474" w:rsidRDefault="007E35AB" w:rsidP="007E7474">
            <w:pPr>
              <w:pStyle w:val="ListParagraph"/>
              <w:numPr>
                <w:ilvl w:val="0"/>
                <w:numId w:val="35"/>
              </w:numPr>
              <w:rPr>
                <w:rFonts w:ascii="Times New Roman" w:hAnsi="Times New Roman" w:cs="Times New Roman"/>
                <w:b/>
                <w:sz w:val="24"/>
                <w:szCs w:val="24"/>
                <w:u w:val="single"/>
              </w:rPr>
            </w:pPr>
            <w:r w:rsidRPr="007E7474">
              <w:rPr>
                <w:rFonts w:ascii="Times New Roman" w:hAnsi="Times New Roman" w:cs="Times New Roman"/>
                <w:sz w:val="24"/>
                <w:szCs w:val="24"/>
              </w:rPr>
              <w:t>Identify and disseminate best practices for using noncredit to provide opportunities for CTE students to build skills and knowledge.</w:t>
            </w:r>
          </w:p>
        </w:tc>
      </w:tr>
      <w:tr w:rsidR="007E35AB" w14:paraId="45752564" w14:textId="77777777" w:rsidTr="00497042">
        <w:tc>
          <w:tcPr>
            <w:tcW w:w="13860" w:type="dxa"/>
          </w:tcPr>
          <w:p w14:paraId="114CAC28" w14:textId="58FCA8B9" w:rsidR="007E35AB" w:rsidRPr="007E7474" w:rsidRDefault="007E35AB" w:rsidP="007E7474">
            <w:pPr>
              <w:pStyle w:val="ListParagraph"/>
              <w:numPr>
                <w:ilvl w:val="0"/>
                <w:numId w:val="35"/>
              </w:numPr>
              <w:rPr>
                <w:rFonts w:ascii="Times New Roman" w:hAnsi="Times New Roman" w:cs="Times New Roman"/>
                <w:b/>
                <w:sz w:val="24"/>
                <w:szCs w:val="24"/>
                <w:u w:val="single"/>
              </w:rPr>
            </w:pPr>
            <w:r w:rsidRPr="007E7474">
              <w:rPr>
                <w:rFonts w:ascii="Times New Roman" w:hAnsi="Times New Roman" w:cs="Times New Roman"/>
                <w:sz w:val="24"/>
                <w:szCs w:val="24"/>
              </w:rPr>
              <w:t>Revise existing policies regarding the use of a state-required audit fee to provide colleges with the necessary flexibility to allow auditing of credit courses previously completed as an option for students to refresh their skills and knowledge.</w:t>
            </w:r>
          </w:p>
        </w:tc>
      </w:tr>
      <w:tr w:rsidR="00A02ABC" w14:paraId="34CE72B2" w14:textId="77777777" w:rsidTr="007E35AB">
        <w:tc>
          <w:tcPr>
            <w:tcW w:w="13860" w:type="dxa"/>
            <w:shd w:val="clear" w:color="auto" w:fill="BFBFBF" w:themeFill="background1" w:themeFillShade="BF"/>
          </w:tcPr>
          <w:p w14:paraId="50B7C35C" w14:textId="77777777" w:rsidR="00A02ABC" w:rsidRPr="00053FC2" w:rsidRDefault="00A02ABC" w:rsidP="00A02ABC">
            <w:pPr>
              <w:jc w:val="center"/>
              <w:rPr>
                <w:rFonts w:ascii="Times New Roman" w:hAnsi="Times New Roman" w:cs="Times New Roman"/>
                <w:b/>
                <w:sz w:val="24"/>
                <w:szCs w:val="24"/>
                <w:u w:val="single"/>
              </w:rPr>
            </w:pPr>
            <w:r>
              <w:rPr>
                <w:rFonts w:ascii="Times New Roman" w:hAnsi="Times New Roman" w:cs="Times New Roman"/>
                <w:b/>
                <w:sz w:val="24"/>
                <w:szCs w:val="24"/>
              </w:rPr>
              <w:t>CTE FACULTY</w:t>
            </w:r>
          </w:p>
        </w:tc>
      </w:tr>
      <w:tr w:rsidR="00DA08A2" w14:paraId="416B3B86" w14:textId="77777777" w:rsidTr="00F338FC">
        <w:tc>
          <w:tcPr>
            <w:tcW w:w="13860" w:type="dxa"/>
          </w:tcPr>
          <w:p w14:paraId="6F12DB12" w14:textId="77777777" w:rsidR="00DA08A2" w:rsidRPr="00DA08A2" w:rsidRDefault="00DA08A2" w:rsidP="0034172E">
            <w:pPr>
              <w:pStyle w:val="ListParagraph"/>
              <w:numPr>
                <w:ilvl w:val="0"/>
                <w:numId w:val="34"/>
              </w:numPr>
              <w:rPr>
                <w:rFonts w:ascii="Times New Roman" w:hAnsi="Times New Roman" w:cs="Times New Roman"/>
                <w:b/>
                <w:sz w:val="24"/>
                <w:szCs w:val="24"/>
              </w:rPr>
            </w:pPr>
            <w:r w:rsidRPr="00DA08A2">
              <w:rPr>
                <w:rFonts w:ascii="Times New Roman" w:hAnsi="Times New Roman" w:cs="Times New Roman"/>
                <w:b/>
                <w:sz w:val="24"/>
                <w:szCs w:val="24"/>
              </w:rPr>
              <w:t xml:space="preserve">Increase the pool of qualified CTE instructors by addressing CTE faculty recruitment and hiring practices. </w:t>
            </w:r>
          </w:p>
        </w:tc>
      </w:tr>
      <w:tr w:rsidR="00461C0F" w14:paraId="2CD397A1" w14:textId="77777777" w:rsidTr="00B973B9">
        <w:tc>
          <w:tcPr>
            <w:tcW w:w="13860" w:type="dxa"/>
          </w:tcPr>
          <w:p w14:paraId="21394332" w14:textId="17397DC6" w:rsidR="00461C0F" w:rsidRPr="007E7474" w:rsidRDefault="00461C0F" w:rsidP="007E7474">
            <w:pPr>
              <w:pStyle w:val="ListParagraph"/>
              <w:numPr>
                <w:ilvl w:val="0"/>
                <w:numId w:val="36"/>
              </w:numPr>
              <w:rPr>
                <w:rFonts w:ascii="Times New Roman" w:hAnsi="Times New Roman" w:cs="Times New Roman"/>
                <w:b/>
                <w:sz w:val="24"/>
                <w:szCs w:val="24"/>
                <w:u w:val="single"/>
              </w:rPr>
            </w:pPr>
            <w:r w:rsidRPr="007E7474">
              <w:rPr>
                <w:rFonts w:ascii="Times New Roman" w:hAnsi="Times New Roman" w:cs="Times New Roman"/>
                <w:sz w:val="24"/>
                <w:szCs w:val="24"/>
              </w:rPr>
              <w:t>Disseminate effective practices in the recruitment and hiring of diverse faculty and the application of minimum qualifications and equivalencies.</w:t>
            </w:r>
          </w:p>
        </w:tc>
      </w:tr>
      <w:tr w:rsidR="00461C0F" w:rsidRPr="00461C0F" w14:paraId="78918A27" w14:textId="77777777" w:rsidTr="0031760A">
        <w:tc>
          <w:tcPr>
            <w:tcW w:w="13860" w:type="dxa"/>
          </w:tcPr>
          <w:p w14:paraId="70C960C0" w14:textId="77777777" w:rsidR="00461C0F" w:rsidRPr="0034172E" w:rsidRDefault="00461C0F" w:rsidP="007E7474">
            <w:pPr>
              <w:pStyle w:val="ListParagraph"/>
              <w:numPr>
                <w:ilvl w:val="0"/>
                <w:numId w:val="36"/>
              </w:numPr>
              <w:rPr>
                <w:rFonts w:ascii="Times New Roman" w:hAnsi="Times New Roman" w:cs="Times New Roman"/>
                <w:b/>
                <w:sz w:val="24"/>
                <w:szCs w:val="24"/>
                <w:u w:val="single"/>
              </w:rPr>
            </w:pPr>
            <w:r w:rsidRPr="0034172E">
              <w:rPr>
                <w:rFonts w:ascii="Times New Roman" w:hAnsi="Times New Roman" w:cs="Times New Roman"/>
                <w:sz w:val="24"/>
                <w:szCs w:val="24"/>
              </w:rPr>
              <w:t>Develop pipelines to recruit community college faculty with industry expertise through collaborations with higher education, business, and industry professional organizations.</w:t>
            </w:r>
          </w:p>
        </w:tc>
      </w:tr>
      <w:tr w:rsidR="00DA08A2" w14:paraId="325D1311" w14:textId="77777777" w:rsidTr="00555034">
        <w:tc>
          <w:tcPr>
            <w:tcW w:w="13860" w:type="dxa"/>
          </w:tcPr>
          <w:p w14:paraId="3ACBAA9D" w14:textId="77777777" w:rsidR="00DA08A2" w:rsidRPr="00DA08A2" w:rsidRDefault="00DA08A2" w:rsidP="0034172E">
            <w:pPr>
              <w:pStyle w:val="ListParagraph"/>
              <w:numPr>
                <w:ilvl w:val="0"/>
                <w:numId w:val="34"/>
              </w:numPr>
              <w:rPr>
                <w:rFonts w:ascii="Times New Roman" w:hAnsi="Times New Roman" w:cs="Times New Roman"/>
                <w:b/>
                <w:sz w:val="24"/>
                <w:szCs w:val="24"/>
                <w:u w:val="single"/>
              </w:rPr>
            </w:pPr>
            <w:r w:rsidRPr="00DA08A2">
              <w:rPr>
                <w:rFonts w:ascii="Times New Roman" w:hAnsi="Times New Roman" w:cs="Times New Roman"/>
                <w:b/>
                <w:sz w:val="24"/>
                <w:szCs w:val="24"/>
              </w:rPr>
              <w:t xml:space="preserve">Consider options for meeting minimum qualifications to better integrate industry professionals who possess significant experience into CTE instructional programs. </w:t>
            </w:r>
          </w:p>
        </w:tc>
      </w:tr>
      <w:tr w:rsidR="00E052AF" w14:paraId="24CB07D2" w14:textId="77777777" w:rsidTr="00966A87">
        <w:tc>
          <w:tcPr>
            <w:tcW w:w="13860" w:type="dxa"/>
          </w:tcPr>
          <w:p w14:paraId="37B13856" w14:textId="77777777" w:rsidR="00E052AF" w:rsidRPr="007E7474" w:rsidRDefault="00E052AF" w:rsidP="00E052AF">
            <w:pPr>
              <w:pStyle w:val="ListParagraph"/>
              <w:numPr>
                <w:ilvl w:val="0"/>
                <w:numId w:val="22"/>
              </w:numPr>
              <w:rPr>
                <w:rFonts w:ascii="Times New Roman" w:hAnsi="Times New Roman" w:cs="Times New Roman"/>
                <w:b/>
                <w:sz w:val="24"/>
                <w:szCs w:val="24"/>
                <w:u w:val="single"/>
              </w:rPr>
            </w:pPr>
            <w:r w:rsidRPr="007E7474">
              <w:rPr>
                <w:rFonts w:ascii="Times New Roman" w:hAnsi="Times New Roman" w:cs="Times New Roman"/>
                <w:sz w:val="24"/>
                <w:szCs w:val="24"/>
              </w:rPr>
              <w:t>Convene discipline faculty statewide to establish general criteria that may be used at local colleges when granting equivalency for minimum qualifications within CTE disciplines.</w:t>
            </w:r>
          </w:p>
        </w:tc>
      </w:tr>
      <w:tr w:rsidR="00E052AF" w14:paraId="60E5464E" w14:textId="77777777" w:rsidTr="00054C41">
        <w:tc>
          <w:tcPr>
            <w:tcW w:w="13860" w:type="dxa"/>
          </w:tcPr>
          <w:p w14:paraId="0BC6B39D" w14:textId="77777777" w:rsidR="00E052AF" w:rsidRPr="007E7474" w:rsidRDefault="00E052AF" w:rsidP="00E052AF">
            <w:pPr>
              <w:pStyle w:val="ListParagraph"/>
              <w:numPr>
                <w:ilvl w:val="0"/>
                <w:numId w:val="22"/>
              </w:numPr>
              <w:rPr>
                <w:rFonts w:ascii="Times New Roman" w:hAnsi="Times New Roman" w:cs="Times New Roman"/>
                <w:b/>
                <w:sz w:val="24"/>
                <w:szCs w:val="24"/>
                <w:u w:val="single"/>
              </w:rPr>
            </w:pPr>
            <w:r w:rsidRPr="007E7474">
              <w:rPr>
                <w:rFonts w:ascii="Times New Roman" w:hAnsi="Times New Roman" w:cs="Times New Roman"/>
                <w:sz w:val="24"/>
                <w:szCs w:val="24"/>
              </w:rPr>
              <w:t>Create effective local, regional, and statewide practices for integrating industry professionals into CTE instruction such as faculty internships where needed, guest lecturing, and supplemental teaching partnerships with non-faculty and disseminate to colleges for implementation.</w:t>
            </w:r>
          </w:p>
        </w:tc>
      </w:tr>
      <w:tr w:rsidR="00E052AF" w14:paraId="0843F2E0" w14:textId="77777777" w:rsidTr="00660624">
        <w:tc>
          <w:tcPr>
            <w:tcW w:w="13860" w:type="dxa"/>
          </w:tcPr>
          <w:p w14:paraId="0C61353C" w14:textId="77777777" w:rsidR="00E052AF" w:rsidRPr="007E7474" w:rsidRDefault="00E052AF" w:rsidP="00E052AF">
            <w:pPr>
              <w:pStyle w:val="ListParagraph"/>
              <w:numPr>
                <w:ilvl w:val="0"/>
                <w:numId w:val="22"/>
              </w:numPr>
              <w:rPr>
                <w:rFonts w:ascii="Times New Roman" w:hAnsi="Times New Roman" w:cs="Times New Roman"/>
                <w:b/>
                <w:sz w:val="24"/>
                <w:szCs w:val="24"/>
                <w:u w:val="single"/>
              </w:rPr>
            </w:pPr>
            <w:r w:rsidRPr="007E7474">
              <w:rPr>
                <w:rFonts w:ascii="Times New Roman" w:hAnsi="Times New Roman" w:cs="Times New Roman"/>
                <w:sz w:val="24"/>
                <w:szCs w:val="24"/>
              </w:rPr>
              <w:t>Develop an Instructional Skills Module through the ASCCC Professional Development College that includes the option of obtaining continuing education credits to provide an opportunity for industry professionals to gain teaching skills while earning college credit.</w:t>
            </w:r>
          </w:p>
        </w:tc>
      </w:tr>
      <w:tr w:rsidR="00E052AF" w14:paraId="6C6E60D4" w14:textId="77777777" w:rsidTr="00463E00">
        <w:tc>
          <w:tcPr>
            <w:tcW w:w="13860" w:type="dxa"/>
          </w:tcPr>
          <w:p w14:paraId="30C40E89" w14:textId="77777777" w:rsidR="00E052AF" w:rsidRPr="007E7474" w:rsidRDefault="00E052AF" w:rsidP="00E052AF">
            <w:pPr>
              <w:pStyle w:val="ListParagraph"/>
              <w:numPr>
                <w:ilvl w:val="0"/>
                <w:numId w:val="22"/>
              </w:numPr>
              <w:rPr>
                <w:rFonts w:ascii="Times New Roman" w:hAnsi="Times New Roman" w:cs="Times New Roman"/>
                <w:b/>
                <w:sz w:val="24"/>
                <w:szCs w:val="24"/>
                <w:u w:val="single"/>
              </w:rPr>
            </w:pPr>
            <w:r w:rsidRPr="007E7474">
              <w:rPr>
                <w:rFonts w:ascii="Times New Roman" w:hAnsi="Times New Roman" w:cs="Times New Roman"/>
                <w:sz w:val="24"/>
                <w:szCs w:val="24"/>
              </w:rPr>
              <w:t>Develop guidelines and training modules for CTE industry professionals who serve as on-site supervisors for work experience and internships.</w:t>
            </w:r>
          </w:p>
        </w:tc>
      </w:tr>
      <w:tr w:rsidR="00E052AF" w14:paraId="55843B4D" w14:textId="77777777" w:rsidTr="00931A9F">
        <w:tc>
          <w:tcPr>
            <w:tcW w:w="13860" w:type="dxa"/>
          </w:tcPr>
          <w:p w14:paraId="0E184E65" w14:textId="77777777" w:rsidR="00E052AF" w:rsidRPr="007E7474" w:rsidRDefault="00E052AF" w:rsidP="00E052AF">
            <w:pPr>
              <w:pStyle w:val="ListParagraph"/>
              <w:numPr>
                <w:ilvl w:val="0"/>
                <w:numId w:val="22"/>
              </w:numPr>
              <w:rPr>
                <w:rFonts w:ascii="Times New Roman" w:hAnsi="Times New Roman" w:cs="Times New Roman"/>
                <w:b/>
                <w:sz w:val="24"/>
                <w:szCs w:val="24"/>
                <w:u w:val="single"/>
              </w:rPr>
            </w:pPr>
            <w:r w:rsidRPr="007E7474">
              <w:rPr>
                <w:rFonts w:ascii="Times New Roman" w:hAnsi="Times New Roman" w:cs="Times New Roman"/>
                <w:sz w:val="24"/>
                <w:szCs w:val="24"/>
              </w:rPr>
              <w:t>Develop and promote guidelines to implement Title 5 §53502, Faculty Internship Minimum Qualifications, for those disciplines for which a master’s degree is not expected or required.</w:t>
            </w:r>
          </w:p>
        </w:tc>
      </w:tr>
      <w:tr w:rsidR="00E052AF" w14:paraId="04AF26A2" w14:textId="77777777" w:rsidTr="001B463E">
        <w:tc>
          <w:tcPr>
            <w:tcW w:w="13860" w:type="dxa"/>
          </w:tcPr>
          <w:p w14:paraId="5A478466" w14:textId="77777777" w:rsidR="00E052AF" w:rsidRPr="007E7474" w:rsidRDefault="00E052AF" w:rsidP="00E052AF">
            <w:pPr>
              <w:pStyle w:val="ListParagraph"/>
              <w:numPr>
                <w:ilvl w:val="0"/>
                <w:numId w:val="22"/>
              </w:numPr>
              <w:rPr>
                <w:rFonts w:ascii="Times New Roman" w:hAnsi="Times New Roman" w:cs="Times New Roman"/>
                <w:b/>
                <w:sz w:val="24"/>
                <w:szCs w:val="24"/>
                <w:u w:val="single"/>
              </w:rPr>
            </w:pPr>
            <w:r w:rsidRPr="007E7474">
              <w:rPr>
                <w:rFonts w:ascii="Times New Roman" w:hAnsi="Times New Roman" w:cs="Times New Roman"/>
                <w:sz w:val="24"/>
                <w:szCs w:val="24"/>
              </w:rPr>
              <w:t>Convene representative apprenticeship teaching faculty, labor organizations, and other stakeholders to review the appropriateness of minimum qualifications for apprenticeship instructors.</w:t>
            </w:r>
          </w:p>
        </w:tc>
      </w:tr>
      <w:tr w:rsidR="008F4CDA" w14:paraId="484AE3FD" w14:textId="77777777" w:rsidTr="00F04B52">
        <w:tc>
          <w:tcPr>
            <w:tcW w:w="13860" w:type="dxa"/>
          </w:tcPr>
          <w:p w14:paraId="76B9930A" w14:textId="77777777" w:rsidR="008F4CDA" w:rsidRPr="008F4CDA" w:rsidRDefault="008F4CDA" w:rsidP="0034172E">
            <w:pPr>
              <w:pStyle w:val="ListParagraph"/>
              <w:numPr>
                <w:ilvl w:val="0"/>
                <w:numId w:val="34"/>
              </w:numPr>
              <w:rPr>
                <w:rFonts w:ascii="Times New Roman" w:hAnsi="Times New Roman" w:cs="Times New Roman"/>
                <w:b/>
                <w:sz w:val="24"/>
                <w:szCs w:val="24"/>
                <w:u w:val="single"/>
              </w:rPr>
            </w:pPr>
            <w:r w:rsidRPr="008F4CDA">
              <w:rPr>
                <w:rFonts w:ascii="Times New Roman" w:hAnsi="Times New Roman" w:cs="Times New Roman"/>
                <w:b/>
                <w:sz w:val="24"/>
                <w:szCs w:val="24"/>
              </w:rPr>
              <w:t>Enhance professional development opportunities for CTE faculty to maintain industry and program relevance.</w:t>
            </w:r>
          </w:p>
        </w:tc>
      </w:tr>
      <w:tr w:rsidR="00E052AF" w14:paraId="6E48F0EC" w14:textId="77777777" w:rsidTr="00C14D13">
        <w:tc>
          <w:tcPr>
            <w:tcW w:w="13860" w:type="dxa"/>
          </w:tcPr>
          <w:p w14:paraId="7C193666" w14:textId="77777777" w:rsidR="00E052AF" w:rsidRPr="007925EB" w:rsidRDefault="00E052AF" w:rsidP="00E052AF">
            <w:pPr>
              <w:pStyle w:val="ListParagraph"/>
              <w:numPr>
                <w:ilvl w:val="0"/>
                <w:numId w:val="23"/>
              </w:numPr>
              <w:rPr>
                <w:rFonts w:ascii="Times New Roman" w:hAnsi="Times New Roman" w:cs="Times New Roman"/>
                <w:b/>
                <w:sz w:val="24"/>
                <w:szCs w:val="24"/>
                <w:u w:val="single"/>
              </w:rPr>
            </w:pPr>
            <w:r w:rsidRPr="007925EB">
              <w:rPr>
                <w:rFonts w:ascii="Times New Roman" w:hAnsi="Times New Roman" w:cs="Times New Roman"/>
                <w:sz w:val="24"/>
                <w:szCs w:val="24"/>
              </w:rPr>
              <w:t>Provide all faculty with training in teaching methods and strategies, including the use of technology.</w:t>
            </w:r>
          </w:p>
        </w:tc>
      </w:tr>
      <w:tr w:rsidR="00E052AF" w14:paraId="29871DCE" w14:textId="77777777" w:rsidTr="00A25F30">
        <w:tc>
          <w:tcPr>
            <w:tcW w:w="13860" w:type="dxa"/>
          </w:tcPr>
          <w:p w14:paraId="3A38A10C" w14:textId="77777777" w:rsidR="00E052AF" w:rsidRPr="007925EB" w:rsidRDefault="00E052AF" w:rsidP="00E052AF">
            <w:pPr>
              <w:pStyle w:val="ListParagraph"/>
              <w:numPr>
                <w:ilvl w:val="0"/>
                <w:numId w:val="23"/>
              </w:numPr>
              <w:rPr>
                <w:rFonts w:ascii="Times New Roman" w:hAnsi="Times New Roman" w:cs="Times New Roman"/>
                <w:b/>
                <w:sz w:val="24"/>
                <w:szCs w:val="24"/>
                <w:u w:val="single"/>
              </w:rPr>
            </w:pPr>
            <w:r w:rsidRPr="007925EB">
              <w:rPr>
                <w:rFonts w:ascii="Times New Roman" w:hAnsi="Times New Roman" w:cs="Times New Roman"/>
                <w:sz w:val="24"/>
                <w:szCs w:val="24"/>
              </w:rPr>
              <w:t>Identify and address structural barriers that prevent full- and part-time faculty participation in professional development and create fiscal and other incentives that address reassigned time, externships and other methods of skill upgrades to ensure currency.</w:t>
            </w:r>
          </w:p>
        </w:tc>
      </w:tr>
      <w:tr w:rsidR="00E052AF" w14:paraId="21554E0F" w14:textId="77777777" w:rsidTr="00E243A6">
        <w:tc>
          <w:tcPr>
            <w:tcW w:w="13860" w:type="dxa"/>
          </w:tcPr>
          <w:p w14:paraId="1DFA2B21" w14:textId="77777777" w:rsidR="00E052AF" w:rsidRPr="007925EB" w:rsidRDefault="00E052AF" w:rsidP="00E052AF">
            <w:pPr>
              <w:pStyle w:val="ListParagraph"/>
              <w:numPr>
                <w:ilvl w:val="0"/>
                <w:numId w:val="23"/>
              </w:numPr>
              <w:rPr>
                <w:rFonts w:ascii="Times New Roman" w:hAnsi="Times New Roman" w:cs="Times New Roman"/>
                <w:b/>
                <w:sz w:val="24"/>
                <w:szCs w:val="24"/>
                <w:u w:val="single"/>
              </w:rPr>
            </w:pPr>
            <w:r w:rsidRPr="007925EB">
              <w:rPr>
                <w:rFonts w:ascii="Times New Roman" w:hAnsi="Times New Roman" w:cs="Times New Roman"/>
                <w:sz w:val="24"/>
                <w:szCs w:val="24"/>
              </w:rPr>
              <w:t>Provide professional development for counselors to support the use of career and educational planning tools common to secondary education, adult education and community colleges.</w:t>
            </w:r>
          </w:p>
        </w:tc>
      </w:tr>
      <w:tr w:rsidR="00E052AF" w14:paraId="347D4852" w14:textId="77777777" w:rsidTr="004C7DF2">
        <w:tc>
          <w:tcPr>
            <w:tcW w:w="13860" w:type="dxa"/>
          </w:tcPr>
          <w:p w14:paraId="6D356554" w14:textId="77777777" w:rsidR="00E052AF" w:rsidRPr="007925EB" w:rsidRDefault="00E052AF" w:rsidP="00E052AF">
            <w:pPr>
              <w:pStyle w:val="ListParagraph"/>
              <w:numPr>
                <w:ilvl w:val="0"/>
                <w:numId w:val="23"/>
              </w:numPr>
              <w:rPr>
                <w:rFonts w:ascii="Times New Roman" w:hAnsi="Times New Roman" w:cs="Times New Roman"/>
                <w:b/>
                <w:sz w:val="24"/>
                <w:szCs w:val="24"/>
                <w:u w:val="single"/>
              </w:rPr>
            </w:pPr>
            <w:r w:rsidRPr="007925EB">
              <w:rPr>
                <w:rFonts w:ascii="Times New Roman" w:hAnsi="Times New Roman" w:cs="Times New Roman"/>
                <w:sz w:val="24"/>
                <w:szCs w:val="24"/>
              </w:rPr>
              <w:t>Increase opportunities for CTE faculty to participate in professional development such as sabbaticals, industry events and training to augment discipline knowledge and connections with employers and the workforce system.</w:t>
            </w:r>
          </w:p>
        </w:tc>
      </w:tr>
      <w:tr w:rsidR="008F4CDA" w14:paraId="41021AF6" w14:textId="77777777" w:rsidTr="00E052AF">
        <w:tc>
          <w:tcPr>
            <w:tcW w:w="13860" w:type="dxa"/>
            <w:shd w:val="clear" w:color="auto" w:fill="BFBFBF" w:themeFill="background1" w:themeFillShade="BF"/>
          </w:tcPr>
          <w:p w14:paraId="11067D50" w14:textId="77777777" w:rsidR="008F4CDA" w:rsidRPr="008F4CDA" w:rsidRDefault="008F4CDA" w:rsidP="008F4CDA">
            <w:pPr>
              <w:jc w:val="center"/>
              <w:rPr>
                <w:rFonts w:ascii="Times New Roman" w:hAnsi="Times New Roman" w:cs="Times New Roman"/>
                <w:b/>
                <w:sz w:val="24"/>
                <w:szCs w:val="24"/>
              </w:rPr>
            </w:pPr>
            <w:r>
              <w:rPr>
                <w:rFonts w:ascii="Times New Roman" w:hAnsi="Times New Roman" w:cs="Times New Roman"/>
                <w:b/>
                <w:sz w:val="24"/>
                <w:szCs w:val="24"/>
              </w:rPr>
              <w:t>REGIONAL COORDINATION</w:t>
            </w:r>
          </w:p>
        </w:tc>
      </w:tr>
      <w:tr w:rsidR="008F4CDA" w14:paraId="5C855826" w14:textId="77777777" w:rsidTr="00551E26">
        <w:tc>
          <w:tcPr>
            <w:tcW w:w="13860" w:type="dxa"/>
          </w:tcPr>
          <w:p w14:paraId="08D1325A" w14:textId="3D606BC4" w:rsidR="008F4CDA" w:rsidRPr="007925EB" w:rsidRDefault="008F4CDA" w:rsidP="007925EB">
            <w:pPr>
              <w:pStyle w:val="ListParagraph"/>
              <w:numPr>
                <w:ilvl w:val="0"/>
                <w:numId w:val="39"/>
              </w:numPr>
              <w:rPr>
                <w:rFonts w:ascii="Times New Roman" w:hAnsi="Times New Roman" w:cs="Times New Roman"/>
                <w:b/>
                <w:sz w:val="24"/>
                <w:szCs w:val="24"/>
              </w:rPr>
            </w:pPr>
            <w:r w:rsidRPr="007925EB">
              <w:rPr>
                <w:rFonts w:ascii="Times New Roman" w:hAnsi="Times New Roman" w:cs="Times New Roman"/>
                <w:b/>
                <w:sz w:val="24"/>
                <w:szCs w:val="24"/>
              </w:rPr>
              <w:lastRenderedPageBreak/>
              <w:t>Strengthen communication, coordination, and decision-making between regional CTE efforts and the colleges to meet regional labor market needs.</w:t>
            </w:r>
          </w:p>
        </w:tc>
      </w:tr>
      <w:tr w:rsidR="001D1FDE" w14:paraId="6F81AA5F" w14:textId="77777777" w:rsidTr="000C492C">
        <w:tc>
          <w:tcPr>
            <w:tcW w:w="13860" w:type="dxa"/>
          </w:tcPr>
          <w:p w14:paraId="02937F27" w14:textId="77777777" w:rsidR="001D1FDE" w:rsidRPr="001D1FDE" w:rsidRDefault="001D1FDE" w:rsidP="001D1FDE">
            <w:pPr>
              <w:pStyle w:val="ListParagraph"/>
              <w:numPr>
                <w:ilvl w:val="0"/>
                <w:numId w:val="25"/>
              </w:numPr>
              <w:rPr>
                <w:rFonts w:ascii="Times New Roman" w:hAnsi="Times New Roman" w:cs="Times New Roman"/>
                <w:b/>
                <w:sz w:val="24"/>
                <w:szCs w:val="24"/>
                <w:u w:val="single"/>
              </w:rPr>
            </w:pPr>
            <w:r w:rsidRPr="001D1FDE">
              <w:rPr>
                <w:rFonts w:ascii="Times New Roman" w:hAnsi="Times New Roman" w:cs="Times New Roman"/>
                <w:sz w:val="24"/>
                <w:szCs w:val="24"/>
              </w:rPr>
              <w:t>Clarify the role and fiscal management structure of the Regional Consortia, Sector Navigators, Deputy Sector Navigators, and Technical Assistance Providers and their relationships with the CCCCO and the colleges.</w:t>
            </w:r>
          </w:p>
        </w:tc>
      </w:tr>
      <w:tr w:rsidR="001D1FDE" w14:paraId="66A86095" w14:textId="77777777" w:rsidTr="006B1F9C">
        <w:tc>
          <w:tcPr>
            <w:tcW w:w="13860" w:type="dxa"/>
          </w:tcPr>
          <w:p w14:paraId="601D279A" w14:textId="77777777" w:rsidR="001D1FDE" w:rsidRPr="001D1FDE" w:rsidRDefault="001D1FDE" w:rsidP="001D1FDE">
            <w:pPr>
              <w:pStyle w:val="ListParagraph"/>
              <w:numPr>
                <w:ilvl w:val="0"/>
                <w:numId w:val="27"/>
              </w:numPr>
              <w:rPr>
                <w:rFonts w:ascii="Times New Roman" w:hAnsi="Times New Roman" w:cs="Times New Roman"/>
                <w:sz w:val="24"/>
                <w:szCs w:val="24"/>
              </w:rPr>
            </w:pPr>
            <w:r w:rsidRPr="001D1FDE">
              <w:rPr>
                <w:rFonts w:ascii="Times New Roman" w:hAnsi="Times New Roman" w:cs="Times New Roman"/>
                <w:sz w:val="24"/>
                <w:szCs w:val="24"/>
              </w:rPr>
              <w:t xml:space="preserve">Ensure that the CTE regional framework is designed to do the following: </w:t>
            </w:r>
          </w:p>
          <w:p w14:paraId="59851722" w14:textId="77777777" w:rsidR="001D1FDE" w:rsidRPr="001D1FDE" w:rsidRDefault="001D1FDE" w:rsidP="001D1FDE">
            <w:pPr>
              <w:pStyle w:val="ListParagraph"/>
              <w:numPr>
                <w:ilvl w:val="0"/>
                <w:numId w:val="26"/>
              </w:numPr>
              <w:rPr>
                <w:rFonts w:ascii="Times New Roman" w:hAnsi="Times New Roman" w:cs="Times New Roman"/>
                <w:sz w:val="24"/>
                <w:szCs w:val="24"/>
              </w:rPr>
            </w:pPr>
            <w:r w:rsidRPr="001D1FDE">
              <w:rPr>
                <w:rFonts w:ascii="Times New Roman" w:hAnsi="Times New Roman" w:cs="Times New Roman"/>
                <w:sz w:val="24"/>
                <w:szCs w:val="24"/>
              </w:rPr>
              <w:t xml:space="preserve">Designate labor market driven priority and emerging sectors in coordination with employers, workforce boards and economic development entities. </w:t>
            </w:r>
          </w:p>
          <w:p w14:paraId="61D56B89" w14:textId="77777777" w:rsidR="001D1FDE" w:rsidRPr="001D1FDE" w:rsidRDefault="001D1FDE" w:rsidP="001D1FDE">
            <w:pPr>
              <w:pStyle w:val="ListParagraph"/>
              <w:numPr>
                <w:ilvl w:val="0"/>
                <w:numId w:val="26"/>
              </w:numPr>
              <w:rPr>
                <w:rFonts w:ascii="Times New Roman" w:hAnsi="Times New Roman" w:cs="Times New Roman"/>
                <w:sz w:val="24"/>
                <w:szCs w:val="24"/>
              </w:rPr>
            </w:pPr>
            <w:r w:rsidRPr="001D1FDE">
              <w:rPr>
                <w:rFonts w:ascii="Times New Roman" w:hAnsi="Times New Roman" w:cs="Times New Roman"/>
                <w:sz w:val="24"/>
                <w:szCs w:val="24"/>
              </w:rPr>
              <w:t xml:space="preserve">Coordinate colleges within the region to meet business and industry needs. </w:t>
            </w:r>
          </w:p>
          <w:p w14:paraId="538B4E18" w14:textId="77777777" w:rsidR="001D1FDE" w:rsidRPr="001D1FDE" w:rsidRDefault="001D1FDE" w:rsidP="001D1FDE">
            <w:pPr>
              <w:pStyle w:val="ListParagraph"/>
              <w:numPr>
                <w:ilvl w:val="0"/>
                <w:numId w:val="26"/>
              </w:numPr>
              <w:rPr>
                <w:rFonts w:ascii="Times New Roman" w:hAnsi="Times New Roman" w:cs="Times New Roman"/>
                <w:sz w:val="24"/>
                <w:szCs w:val="24"/>
              </w:rPr>
            </w:pPr>
            <w:r w:rsidRPr="001D1FDE">
              <w:rPr>
                <w:rFonts w:ascii="Times New Roman" w:hAnsi="Times New Roman" w:cs="Times New Roman"/>
                <w:sz w:val="24"/>
                <w:szCs w:val="24"/>
              </w:rPr>
              <w:t xml:space="preserve">Convene discussions about development of common CTE entry pathways and industry-valued credentials based on regional industry needs. </w:t>
            </w:r>
          </w:p>
          <w:p w14:paraId="223FDB11" w14:textId="77777777" w:rsidR="001D1FDE" w:rsidRPr="001D1FDE" w:rsidRDefault="001D1FDE" w:rsidP="001D1FDE">
            <w:pPr>
              <w:pStyle w:val="ListParagraph"/>
              <w:numPr>
                <w:ilvl w:val="0"/>
                <w:numId w:val="26"/>
              </w:numPr>
              <w:rPr>
                <w:rFonts w:ascii="Times New Roman" w:hAnsi="Times New Roman" w:cs="Times New Roman"/>
                <w:sz w:val="24"/>
                <w:szCs w:val="24"/>
              </w:rPr>
            </w:pPr>
            <w:r w:rsidRPr="001D1FDE">
              <w:rPr>
                <w:rFonts w:ascii="Times New Roman" w:hAnsi="Times New Roman" w:cs="Times New Roman"/>
                <w:sz w:val="24"/>
                <w:szCs w:val="24"/>
              </w:rPr>
              <w:t xml:space="preserve">Share best practices on regional coordination, communication, and decision-making. </w:t>
            </w:r>
          </w:p>
          <w:p w14:paraId="06C3E7AE" w14:textId="77777777" w:rsidR="001D1FDE" w:rsidRPr="001D1FDE" w:rsidRDefault="001D1FDE" w:rsidP="001D1FDE">
            <w:pPr>
              <w:pStyle w:val="ListParagraph"/>
              <w:numPr>
                <w:ilvl w:val="0"/>
                <w:numId w:val="26"/>
              </w:numPr>
              <w:rPr>
                <w:rFonts w:ascii="Times New Roman" w:hAnsi="Times New Roman" w:cs="Times New Roman"/>
                <w:sz w:val="24"/>
                <w:szCs w:val="24"/>
              </w:rPr>
            </w:pPr>
            <w:r w:rsidRPr="001D1FDE">
              <w:rPr>
                <w:rFonts w:ascii="Times New Roman" w:hAnsi="Times New Roman" w:cs="Times New Roman"/>
                <w:sz w:val="24"/>
                <w:szCs w:val="24"/>
              </w:rPr>
              <w:t xml:space="preserve">Conduct joint marketing and facilitate asset and equipment sharing. </w:t>
            </w:r>
          </w:p>
          <w:p w14:paraId="249BC326" w14:textId="77777777" w:rsidR="001D1FDE" w:rsidRPr="001D1FDE" w:rsidRDefault="001D1FDE" w:rsidP="001D1FDE">
            <w:pPr>
              <w:pStyle w:val="ListParagraph"/>
              <w:numPr>
                <w:ilvl w:val="0"/>
                <w:numId w:val="26"/>
              </w:numPr>
              <w:rPr>
                <w:rFonts w:ascii="Times New Roman" w:hAnsi="Times New Roman" w:cs="Times New Roman"/>
                <w:sz w:val="24"/>
                <w:szCs w:val="24"/>
              </w:rPr>
            </w:pPr>
            <w:r w:rsidRPr="001D1FDE">
              <w:rPr>
                <w:rFonts w:ascii="Times New Roman" w:hAnsi="Times New Roman" w:cs="Times New Roman"/>
                <w:sz w:val="24"/>
                <w:szCs w:val="24"/>
              </w:rPr>
              <w:t xml:space="preserve">Support joint professional development of faculty to respond to evolving skill needs of industry sectors. </w:t>
            </w:r>
          </w:p>
          <w:p w14:paraId="069A407B" w14:textId="77777777" w:rsidR="001D1FDE" w:rsidRPr="001D1FDE" w:rsidRDefault="001D1FDE" w:rsidP="001D1FDE">
            <w:pPr>
              <w:pStyle w:val="ListParagraph"/>
              <w:numPr>
                <w:ilvl w:val="0"/>
                <w:numId w:val="26"/>
              </w:numPr>
              <w:rPr>
                <w:rFonts w:ascii="Times New Roman" w:hAnsi="Times New Roman" w:cs="Times New Roman"/>
                <w:b/>
                <w:sz w:val="24"/>
                <w:szCs w:val="24"/>
                <w:u w:val="single"/>
              </w:rPr>
            </w:pPr>
            <w:r w:rsidRPr="001D1FDE">
              <w:rPr>
                <w:rFonts w:ascii="Times New Roman" w:hAnsi="Times New Roman" w:cs="Times New Roman"/>
                <w:sz w:val="24"/>
                <w:szCs w:val="24"/>
              </w:rPr>
              <w:t>Provide other needs and strategies as prioritized by the region.</w:t>
            </w:r>
          </w:p>
        </w:tc>
      </w:tr>
      <w:tr w:rsidR="008F4CDA" w14:paraId="2EFDDEDD" w14:textId="77777777" w:rsidTr="00E37C84">
        <w:tc>
          <w:tcPr>
            <w:tcW w:w="13860" w:type="dxa"/>
          </w:tcPr>
          <w:p w14:paraId="15CE862B" w14:textId="77777777" w:rsidR="008F4CDA" w:rsidRPr="008F4CDA" w:rsidRDefault="008F4CDA" w:rsidP="0034172E">
            <w:pPr>
              <w:pStyle w:val="ListParagraph"/>
              <w:numPr>
                <w:ilvl w:val="0"/>
                <w:numId w:val="34"/>
              </w:numPr>
              <w:rPr>
                <w:rFonts w:ascii="Times New Roman" w:hAnsi="Times New Roman" w:cs="Times New Roman"/>
                <w:b/>
                <w:sz w:val="24"/>
                <w:szCs w:val="24"/>
                <w:u w:val="single"/>
              </w:rPr>
            </w:pPr>
            <w:r w:rsidRPr="007925EB">
              <w:rPr>
                <w:rFonts w:ascii="Times New Roman" w:hAnsi="Times New Roman" w:cs="Times New Roman"/>
                <w:b/>
                <w:sz w:val="24"/>
                <w:szCs w:val="24"/>
              </w:rPr>
              <w:t>Clarify and modify, as appropriate, state regulations to allow colleges to regionalize course articulation along career pathways utilizing regional or state curriculum models.</w:t>
            </w:r>
            <w:r w:rsidRPr="008F4CDA">
              <w:rPr>
                <w:rFonts w:ascii="Times New Roman" w:hAnsi="Times New Roman" w:cs="Times New Roman"/>
                <w:b/>
                <w:sz w:val="24"/>
                <w:szCs w:val="24"/>
              </w:rPr>
              <w:t xml:space="preserve"> </w:t>
            </w:r>
          </w:p>
        </w:tc>
      </w:tr>
      <w:tr w:rsidR="008F4CDA" w14:paraId="6FBA04F3" w14:textId="77777777" w:rsidTr="00DD4627">
        <w:tc>
          <w:tcPr>
            <w:tcW w:w="13860" w:type="dxa"/>
          </w:tcPr>
          <w:p w14:paraId="1F072242" w14:textId="77777777" w:rsidR="008F4CDA" w:rsidRPr="008F4CDA" w:rsidRDefault="008F4CDA" w:rsidP="0034172E">
            <w:pPr>
              <w:pStyle w:val="ListParagraph"/>
              <w:numPr>
                <w:ilvl w:val="0"/>
                <w:numId w:val="34"/>
              </w:numPr>
              <w:rPr>
                <w:rFonts w:ascii="Times New Roman" w:hAnsi="Times New Roman" w:cs="Times New Roman"/>
                <w:b/>
                <w:sz w:val="24"/>
                <w:szCs w:val="24"/>
              </w:rPr>
            </w:pPr>
            <w:r w:rsidRPr="008F4CDA">
              <w:rPr>
                <w:rFonts w:ascii="Times New Roman" w:hAnsi="Times New Roman" w:cs="Times New Roman"/>
                <w:b/>
                <w:sz w:val="24"/>
                <w:szCs w:val="24"/>
              </w:rPr>
              <w:t xml:space="preserve">Develop regional leadership and operational partnerships among community college, industry, labor, and other workforce and economic development entities to improve the delivery of all CTE efforts. </w:t>
            </w:r>
          </w:p>
        </w:tc>
      </w:tr>
      <w:tr w:rsidR="001D1FDE" w14:paraId="42519DF1" w14:textId="77777777" w:rsidTr="00052632">
        <w:tc>
          <w:tcPr>
            <w:tcW w:w="13860" w:type="dxa"/>
          </w:tcPr>
          <w:p w14:paraId="476D2C84" w14:textId="6C5470E9" w:rsidR="001D1FDE" w:rsidRPr="007925EB" w:rsidRDefault="001D1FDE" w:rsidP="007925EB">
            <w:pPr>
              <w:pStyle w:val="ListParagraph"/>
              <w:numPr>
                <w:ilvl w:val="0"/>
                <w:numId w:val="25"/>
              </w:numPr>
              <w:rPr>
                <w:rFonts w:ascii="Times New Roman" w:hAnsi="Times New Roman" w:cs="Times New Roman"/>
                <w:b/>
                <w:sz w:val="24"/>
                <w:szCs w:val="24"/>
                <w:u w:val="single"/>
              </w:rPr>
            </w:pPr>
            <w:r w:rsidRPr="007925EB">
              <w:rPr>
                <w:rFonts w:ascii="Times New Roman" w:hAnsi="Times New Roman" w:cs="Times New Roman"/>
                <w:sz w:val="24"/>
                <w:szCs w:val="24"/>
              </w:rPr>
              <w:t>Develop feedback methods from industry and labor that provide for continuous program improvement.</w:t>
            </w:r>
          </w:p>
        </w:tc>
      </w:tr>
      <w:tr w:rsidR="001D1FDE" w14:paraId="251B64E5" w14:textId="77777777" w:rsidTr="00790E53">
        <w:tc>
          <w:tcPr>
            <w:tcW w:w="13860" w:type="dxa"/>
          </w:tcPr>
          <w:p w14:paraId="673987CB" w14:textId="77777777" w:rsidR="001D1FDE" w:rsidRPr="001D1FDE" w:rsidRDefault="001D1FDE" w:rsidP="007925EB">
            <w:pPr>
              <w:pStyle w:val="ListParagraph"/>
              <w:numPr>
                <w:ilvl w:val="0"/>
                <w:numId w:val="25"/>
              </w:numPr>
              <w:ind w:left="702"/>
              <w:rPr>
                <w:rFonts w:ascii="Times New Roman" w:hAnsi="Times New Roman" w:cs="Times New Roman"/>
                <w:b/>
                <w:sz w:val="24"/>
                <w:szCs w:val="24"/>
                <w:u w:val="single"/>
              </w:rPr>
            </w:pPr>
            <w:r w:rsidRPr="001D1FDE">
              <w:rPr>
                <w:rFonts w:ascii="Times New Roman" w:hAnsi="Times New Roman" w:cs="Times New Roman"/>
                <w:sz w:val="24"/>
                <w:szCs w:val="24"/>
              </w:rPr>
              <w:t>Articulate skill sets embedded within industry-valued credentials across regions.</w:t>
            </w:r>
          </w:p>
        </w:tc>
      </w:tr>
      <w:tr w:rsidR="008F4CDA" w14:paraId="1E225B77" w14:textId="77777777" w:rsidTr="008E328F">
        <w:tc>
          <w:tcPr>
            <w:tcW w:w="13860" w:type="dxa"/>
          </w:tcPr>
          <w:p w14:paraId="5957F36C" w14:textId="77777777" w:rsidR="008F4CDA" w:rsidRPr="008F4CDA" w:rsidRDefault="008F4CDA" w:rsidP="007925EB">
            <w:pPr>
              <w:pStyle w:val="ListParagraph"/>
              <w:numPr>
                <w:ilvl w:val="0"/>
                <w:numId w:val="34"/>
              </w:numPr>
              <w:rPr>
                <w:rFonts w:ascii="Times New Roman" w:hAnsi="Times New Roman" w:cs="Times New Roman"/>
                <w:b/>
                <w:sz w:val="24"/>
                <w:szCs w:val="24"/>
                <w:u w:val="single"/>
              </w:rPr>
            </w:pPr>
            <w:r w:rsidRPr="008F4CDA">
              <w:rPr>
                <w:rFonts w:ascii="Times New Roman" w:hAnsi="Times New Roman" w:cs="Times New Roman"/>
                <w:b/>
                <w:sz w:val="24"/>
                <w:szCs w:val="24"/>
              </w:rPr>
              <w:t>Develop robust connections between community colleges, business and industry representatives, labor and other regional workforce development partners to align college programs with regional and industry needs and provide support for CTE programs.</w:t>
            </w:r>
          </w:p>
        </w:tc>
      </w:tr>
      <w:tr w:rsidR="004666CC" w14:paraId="6ADF522C" w14:textId="77777777" w:rsidTr="0034011B">
        <w:tc>
          <w:tcPr>
            <w:tcW w:w="13860" w:type="dxa"/>
          </w:tcPr>
          <w:p w14:paraId="271BA6EB" w14:textId="77777777" w:rsidR="004666CC" w:rsidRPr="00D84910" w:rsidRDefault="004666CC" w:rsidP="007925EB">
            <w:pPr>
              <w:pStyle w:val="ListParagraph"/>
              <w:numPr>
                <w:ilvl w:val="0"/>
                <w:numId w:val="30"/>
              </w:numPr>
              <w:ind w:left="1062"/>
              <w:rPr>
                <w:rFonts w:ascii="Times New Roman" w:hAnsi="Times New Roman" w:cs="Times New Roman"/>
                <w:b/>
                <w:sz w:val="24"/>
                <w:szCs w:val="24"/>
                <w:u w:val="single"/>
              </w:rPr>
            </w:pPr>
            <w:r w:rsidRPr="00D84910">
              <w:rPr>
                <w:rFonts w:ascii="Times New Roman" w:hAnsi="Times New Roman" w:cs="Times New Roman"/>
                <w:sz w:val="24"/>
                <w:szCs w:val="24"/>
              </w:rPr>
              <w:t>Align college programs with regional and industry needs by leveraging 24 multiple labor market information sources, including California Community College Centers of Excellence, Deputy Sector Navigators, industry associations, state agencies, economic development entities, and workforce boards.</w:t>
            </w:r>
          </w:p>
        </w:tc>
      </w:tr>
      <w:tr w:rsidR="004666CC" w14:paraId="317D04B7" w14:textId="77777777" w:rsidTr="00876B7B">
        <w:tc>
          <w:tcPr>
            <w:tcW w:w="13860" w:type="dxa"/>
          </w:tcPr>
          <w:p w14:paraId="48FD1E37" w14:textId="77777777" w:rsidR="004666CC" w:rsidRPr="00D84910" w:rsidRDefault="004666CC" w:rsidP="007925EB">
            <w:pPr>
              <w:pStyle w:val="ListParagraph"/>
              <w:numPr>
                <w:ilvl w:val="0"/>
                <w:numId w:val="30"/>
              </w:numPr>
              <w:ind w:left="1062"/>
              <w:rPr>
                <w:rFonts w:ascii="Times New Roman" w:hAnsi="Times New Roman" w:cs="Times New Roman"/>
                <w:b/>
                <w:sz w:val="24"/>
                <w:szCs w:val="24"/>
                <w:u w:val="single"/>
              </w:rPr>
            </w:pPr>
            <w:r w:rsidRPr="00D84910">
              <w:rPr>
                <w:rFonts w:ascii="Times New Roman" w:hAnsi="Times New Roman" w:cs="Times New Roman"/>
                <w:sz w:val="24"/>
                <w:szCs w:val="24"/>
              </w:rPr>
              <w:t>Provide support for CTE programs including internships, guest lecturers, employment, equipment and facilities support, and participation on advisory boards.</w:t>
            </w:r>
          </w:p>
        </w:tc>
      </w:tr>
      <w:tr w:rsidR="004666CC" w14:paraId="1BD5985A" w14:textId="77777777" w:rsidTr="001D1FDE">
        <w:tc>
          <w:tcPr>
            <w:tcW w:w="13860" w:type="dxa"/>
            <w:shd w:val="clear" w:color="auto" w:fill="BFBFBF" w:themeFill="background1" w:themeFillShade="BF"/>
          </w:tcPr>
          <w:p w14:paraId="30AA99A8" w14:textId="77777777" w:rsidR="004666CC" w:rsidRPr="00053FC2" w:rsidRDefault="004666CC" w:rsidP="004666CC">
            <w:pPr>
              <w:jc w:val="center"/>
              <w:rPr>
                <w:rFonts w:ascii="Times New Roman" w:hAnsi="Times New Roman" w:cs="Times New Roman"/>
                <w:b/>
                <w:sz w:val="24"/>
                <w:szCs w:val="24"/>
                <w:u w:val="single"/>
              </w:rPr>
            </w:pPr>
            <w:r w:rsidRPr="008F4CDA">
              <w:rPr>
                <w:rFonts w:ascii="Times New Roman" w:hAnsi="Times New Roman" w:cs="Times New Roman"/>
                <w:b/>
                <w:sz w:val="24"/>
                <w:szCs w:val="24"/>
              </w:rPr>
              <w:t>FUNDING</w:t>
            </w:r>
          </w:p>
        </w:tc>
      </w:tr>
      <w:tr w:rsidR="004666CC" w14:paraId="4C13211A" w14:textId="77777777" w:rsidTr="009C6056">
        <w:tc>
          <w:tcPr>
            <w:tcW w:w="13860" w:type="dxa"/>
          </w:tcPr>
          <w:p w14:paraId="6C4271C2" w14:textId="18CD63ED" w:rsidR="004666CC" w:rsidRPr="007925EB" w:rsidRDefault="004666CC" w:rsidP="007925EB">
            <w:pPr>
              <w:pStyle w:val="ListParagraph"/>
              <w:numPr>
                <w:ilvl w:val="0"/>
                <w:numId w:val="40"/>
              </w:numPr>
              <w:rPr>
                <w:rFonts w:ascii="Times New Roman" w:hAnsi="Times New Roman" w:cs="Times New Roman"/>
                <w:b/>
                <w:sz w:val="24"/>
                <w:szCs w:val="24"/>
              </w:rPr>
            </w:pPr>
            <w:r w:rsidRPr="007925EB">
              <w:rPr>
                <w:rFonts w:ascii="Times New Roman" w:hAnsi="Times New Roman" w:cs="Times New Roman"/>
                <w:b/>
                <w:sz w:val="24"/>
                <w:szCs w:val="24"/>
              </w:rPr>
              <w:t xml:space="preserve">Establish a sustained, funding source to increase community colleges’ capacity to create, adapt, and maintain quality CTE courses and programs that are responsive to regional labor market needs. </w:t>
            </w:r>
          </w:p>
        </w:tc>
      </w:tr>
      <w:tr w:rsidR="004666CC" w14:paraId="0E43B192" w14:textId="77777777" w:rsidTr="00C2719F">
        <w:tc>
          <w:tcPr>
            <w:tcW w:w="13860" w:type="dxa"/>
          </w:tcPr>
          <w:p w14:paraId="41D7C8EB" w14:textId="57BF3AB9" w:rsidR="004666CC" w:rsidRPr="007925EB" w:rsidRDefault="004666CC" w:rsidP="007925EB">
            <w:pPr>
              <w:pStyle w:val="ListParagraph"/>
              <w:numPr>
                <w:ilvl w:val="0"/>
                <w:numId w:val="41"/>
              </w:numPr>
              <w:rPr>
                <w:rFonts w:ascii="Times New Roman" w:hAnsi="Times New Roman" w:cs="Times New Roman"/>
                <w:b/>
                <w:sz w:val="24"/>
                <w:szCs w:val="24"/>
                <w:u w:val="single"/>
              </w:rPr>
            </w:pPr>
            <w:r w:rsidRPr="007925EB">
              <w:rPr>
                <w:rFonts w:ascii="Times New Roman" w:hAnsi="Times New Roman" w:cs="Times New Roman"/>
                <w:sz w:val="24"/>
                <w:szCs w:val="24"/>
              </w:rPr>
              <w:t>Provide additional fiscal incentives to support high-value outcomes and continuously evaluate the results to determine effectiveness.</w:t>
            </w:r>
          </w:p>
        </w:tc>
      </w:tr>
    </w:tbl>
    <w:p w14:paraId="083668B7" w14:textId="77777777" w:rsidR="00DA6BAB" w:rsidRPr="00774970" w:rsidRDefault="00DA6BAB">
      <w:pPr>
        <w:rPr>
          <w:rFonts w:ascii="Times New Roman" w:hAnsi="Times New Roman" w:cs="Times New Roman"/>
          <w:sz w:val="24"/>
          <w:szCs w:val="24"/>
        </w:rPr>
      </w:pPr>
    </w:p>
    <w:sectPr w:rsidR="00DA6BAB" w:rsidRPr="00774970" w:rsidSect="00E70524">
      <w:footerReference w:type="default" r:id="rId8"/>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B8C7" w14:textId="77777777" w:rsidR="003D3706" w:rsidRDefault="003D3706" w:rsidP="00774970">
      <w:pPr>
        <w:spacing w:after="0" w:line="240" w:lineRule="auto"/>
      </w:pPr>
      <w:r>
        <w:separator/>
      </w:r>
    </w:p>
  </w:endnote>
  <w:endnote w:type="continuationSeparator" w:id="0">
    <w:p w14:paraId="38B7088E" w14:textId="77777777" w:rsidR="003D3706" w:rsidRDefault="003D3706" w:rsidP="0077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04346"/>
      <w:docPartObj>
        <w:docPartGallery w:val="Page Numbers (Bottom of Page)"/>
        <w:docPartUnique/>
      </w:docPartObj>
    </w:sdtPr>
    <w:sdtEndPr>
      <w:rPr>
        <w:noProof/>
      </w:rPr>
    </w:sdtEndPr>
    <w:sdtContent>
      <w:p w14:paraId="225AD61B" w14:textId="77777777" w:rsidR="00597D61" w:rsidRDefault="00597D61">
        <w:pPr>
          <w:pStyle w:val="Footer"/>
          <w:jc w:val="center"/>
        </w:pPr>
        <w:r>
          <w:fldChar w:fldCharType="begin"/>
        </w:r>
        <w:r>
          <w:instrText xml:space="preserve"> PAGE   \* MERGEFORMAT </w:instrText>
        </w:r>
        <w:r>
          <w:fldChar w:fldCharType="separate"/>
        </w:r>
        <w:r w:rsidR="00987B9B">
          <w:rPr>
            <w:noProof/>
          </w:rPr>
          <w:t>2</w:t>
        </w:r>
        <w:r>
          <w:rPr>
            <w:noProof/>
          </w:rPr>
          <w:fldChar w:fldCharType="end"/>
        </w:r>
      </w:p>
    </w:sdtContent>
  </w:sdt>
  <w:p w14:paraId="11D49052" w14:textId="77777777" w:rsidR="00597D61" w:rsidRDefault="00597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1EACE" w14:textId="77777777" w:rsidR="003D3706" w:rsidRDefault="003D3706" w:rsidP="00774970">
      <w:pPr>
        <w:spacing w:after="0" w:line="240" w:lineRule="auto"/>
      </w:pPr>
      <w:r>
        <w:separator/>
      </w:r>
    </w:p>
  </w:footnote>
  <w:footnote w:type="continuationSeparator" w:id="0">
    <w:p w14:paraId="01E870A7" w14:textId="77777777" w:rsidR="003D3706" w:rsidRDefault="003D3706" w:rsidP="00774970">
      <w:pPr>
        <w:spacing w:after="0" w:line="240" w:lineRule="auto"/>
      </w:pPr>
      <w:r>
        <w:continuationSeparator/>
      </w:r>
    </w:p>
  </w:footnote>
  <w:footnote w:id="1">
    <w:p w14:paraId="4913622D" w14:textId="20C9FAA0" w:rsidR="00E70524" w:rsidRDefault="00E70524">
      <w:pPr>
        <w:pStyle w:val="FootnoteText"/>
      </w:pPr>
      <w:r>
        <w:rPr>
          <w:rStyle w:val="FootnoteReference"/>
        </w:rPr>
        <w:footnoteRef/>
      </w:r>
      <w:r>
        <w:t xml:space="preserve"> Recommendations from the Task Force—full document can be found here:  </w:t>
      </w:r>
      <w:r w:rsidRPr="00E70524">
        <w:t>http://doingwhatmatters.cccco.edu/Portals/6/docs/SW/2015_08_22%20BOG%20TF%20DRAFT%20report%20v5.pdf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C1F"/>
    <w:multiLevelType w:val="hybridMultilevel"/>
    <w:tmpl w:val="CB309D44"/>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72A4"/>
    <w:multiLevelType w:val="hybridMultilevel"/>
    <w:tmpl w:val="280A5194"/>
    <w:lvl w:ilvl="0" w:tplc="F936339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6B15"/>
    <w:multiLevelType w:val="hybridMultilevel"/>
    <w:tmpl w:val="FC18B3E0"/>
    <w:lvl w:ilvl="0" w:tplc="432205A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8298D"/>
    <w:multiLevelType w:val="hybridMultilevel"/>
    <w:tmpl w:val="933E4366"/>
    <w:lvl w:ilvl="0" w:tplc="432205A0">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4B262C"/>
    <w:multiLevelType w:val="hybridMultilevel"/>
    <w:tmpl w:val="39A6F4E0"/>
    <w:lvl w:ilvl="0" w:tplc="799A8B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476F0"/>
    <w:multiLevelType w:val="hybridMultilevel"/>
    <w:tmpl w:val="4D400FFC"/>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753AB"/>
    <w:multiLevelType w:val="hybridMultilevel"/>
    <w:tmpl w:val="72B05CDA"/>
    <w:lvl w:ilvl="0" w:tplc="AEEC2C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F43ED"/>
    <w:multiLevelType w:val="hybridMultilevel"/>
    <w:tmpl w:val="3118CFEA"/>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E65B5"/>
    <w:multiLevelType w:val="hybridMultilevel"/>
    <w:tmpl w:val="2A102612"/>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066B6"/>
    <w:multiLevelType w:val="hybridMultilevel"/>
    <w:tmpl w:val="34867A06"/>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721AC"/>
    <w:multiLevelType w:val="hybridMultilevel"/>
    <w:tmpl w:val="D47E6C92"/>
    <w:lvl w:ilvl="0" w:tplc="BDA88B8E">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71DF6"/>
    <w:multiLevelType w:val="hybridMultilevel"/>
    <w:tmpl w:val="1AB01E3E"/>
    <w:lvl w:ilvl="0" w:tplc="B1F23D68">
      <w:start w:val="2"/>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7F1E60"/>
    <w:multiLevelType w:val="hybridMultilevel"/>
    <w:tmpl w:val="D716F9D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04344"/>
    <w:multiLevelType w:val="hybridMultilevel"/>
    <w:tmpl w:val="803AC974"/>
    <w:lvl w:ilvl="0" w:tplc="E8B85F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550234"/>
    <w:multiLevelType w:val="hybridMultilevel"/>
    <w:tmpl w:val="623025DC"/>
    <w:lvl w:ilvl="0" w:tplc="49A0DEB4">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3781B"/>
    <w:multiLevelType w:val="hybridMultilevel"/>
    <w:tmpl w:val="C80290FA"/>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166C1"/>
    <w:multiLevelType w:val="hybridMultilevel"/>
    <w:tmpl w:val="944C9CD8"/>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46E9F"/>
    <w:multiLevelType w:val="hybridMultilevel"/>
    <w:tmpl w:val="07B8711A"/>
    <w:lvl w:ilvl="0" w:tplc="432205A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51241"/>
    <w:multiLevelType w:val="hybridMultilevel"/>
    <w:tmpl w:val="F3C6A016"/>
    <w:lvl w:ilvl="0" w:tplc="432205A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2748F"/>
    <w:multiLevelType w:val="hybridMultilevel"/>
    <w:tmpl w:val="EDDA435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D7022"/>
    <w:multiLevelType w:val="hybridMultilevel"/>
    <w:tmpl w:val="296EA8DC"/>
    <w:lvl w:ilvl="0" w:tplc="799A8B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14D6C"/>
    <w:multiLevelType w:val="hybridMultilevel"/>
    <w:tmpl w:val="56A2126C"/>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81963"/>
    <w:multiLevelType w:val="hybridMultilevel"/>
    <w:tmpl w:val="EAE26734"/>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22F39"/>
    <w:multiLevelType w:val="hybridMultilevel"/>
    <w:tmpl w:val="99643C7C"/>
    <w:lvl w:ilvl="0" w:tplc="E8B85F1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100E9"/>
    <w:multiLevelType w:val="hybridMultilevel"/>
    <w:tmpl w:val="E3FA75C2"/>
    <w:lvl w:ilvl="0" w:tplc="F642DC58">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D19B4"/>
    <w:multiLevelType w:val="hybridMultilevel"/>
    <w:tmpl w:val="A7A8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D0F9C"/>
    <w:multiLevelType w:val="hybridMultilevel"/>
    <w:tmpl w:val="C1182FC2"/>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F0B48"/>
    <w:multiLevelType w:val="hybridMultilevel"/>
    <w:tmpl w:val="61F8EAFA"/>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12CD9"/>
    <w:multiLevelType w:val="hybridMultilevel"/>
    <w:tmpl w:val="52E0D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193A9D"/>
    <w:multiLevelType w:val="hybridMultilevel"/>
    <w:tmpl w:val="B240B21E"/>
    <w:lvl w:ilvl="0" w:tplc="799A8B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C50EF"/>
    <w:multiLevelType w:val="hybridMultilevel"/>
    <w:tmpl w:val="CCF8F23C"/>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57539"/>
    <w:multiLevelType w:val="hybridMultilevel"/>
    <w:tmpl w:val="F69C81C8"/>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A4CA4"/>
    <w:multiLevelType w:val="hybridMultilevel"/>
    <w:tmpl w:val="0366BF10"/>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D0108"/>
    <w:multiLevelType w:val="hybridMultilevel"/>
    <w:tmpl w:val="31B8B008"/>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B4D47"/>
    <w:multiLevelType w:val="hybridMultilevel"/>
    <w:tmpl w:val="A89E308C"/>
    <w:lvl w:ilvl="0" w:tplc="799A8B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C12FE"/>
    <w:multiLevelType w:val="hybridMultilevel"/>
    <w:tmpl w:val="A4909142"/>
    <w:lvl w:ilvl="0" w:tplc="7102FBF0">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92A45"/>
    <w:multiLevelType w:val="hybridMultilevel"/>
    <w:tmpl w:val="EF924C2E"/>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C13A4"/>
    <w:multiLevelType w:val="hybridMultilevel"/>
    <w:tmpl w:val="EB3610F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47BEA"/>
    <w:multiLevelType w:val="hybridMultilevel"/>
    <w:tmpl w:val="248A1B98"/>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172FA"/>
    <w:multiLevelType w:val="hybridMultilevel"/>
    <w:tmpl w:val="40A8DCF0"/>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80FDB"/>
    <w:multiLevelType w:val="hybridMultilevel"/>
    <w:tmpl w:val="826CEA38"/>
    <w:lvl w:ilvl="0" w:tplc="45E4A83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5"/>
  </w:num>
  <w:num w:numId="5">
    <w:abstractNumId w:val="23"/>
  </w:num>
  <w:num w:numId="6">
    <w:abstractNumId w:val="16"/>
  </w:num>
  <w:num w:numId="7">
    <w:abstractNumId w:val="7"/>
  </w:num>
  <w:num w:numId="8">
    <w:abstractNumId w:val="21"/>
  </w:num>
  <w:num w:numId="9">
    <w:abstractNumId w:val="39"/>
  </w:num>
  <w:num w:numId="10">
    <w:abstractNumId w:val="33"/>
  </w:num>
  <w:num w:numId="11">
    <w:abstractNumId w:val="40"/>
  </w:num>
  <w:num w:numId="12">
    <w:abstractNumId w:val="27"/>
  </w:num>
  <w:num w:numId="13">
    <w:abstractNumId w:val="36"/>
  </w:num>
  <w:num w:numId="14">
    <w:abstractNumId w:val="26"/>
  </w:num>
  <w:num w:numId="15">
    <w:abstractNumId w:val="9"/>
  </w:num>
  <w:num w:numId="16">
    <w:abstractNumId w:val="30"/>
  </w:num>
  <w:num w:numId="17">
    <w:abstractNumId w:val="32"/>
  </w:num>
  <w:num w:numId="18">
    <w:abstractNumId w:val="38"/>
  </w:num>
  <w:num w:numId="19">
    <w:abstractNumId w:val="8"/>
  </w:num>
  <w:num w:numId="20">
    <w:abstractNumId w:val="22"/>
  </w:num>
  <w:num w:numId="21">
    <w:abstractNumId w:val="25"/>
  </w:num>
  <w:num w:numId="22">
    <w:abstractNumId w:val="4"/>
  </w:num>
  <w:num w:numId="23">
    <w:abstractNumId w:val="34"/>
  </w:num>
  <w:num w:numId="24">
    <w:abstractNumId w:val="29"/>
  </w:num>
  <w:num w:numId="25">
    <w:abstractNumId w:val="20"/>
  </w:num>
  <w:num w:numId="26">
    <w:abstractNumId w:val="28"/>
  </w:num>
  <w:num w:numId="27">
    <w:abstractNumId w:val="6"/>
  </w:num>
  <w:num w:numId="28">
    <w:abstractNumId w:val="10"/>
  </w:num>
  <w:num w:numId="29">
    <w:abstractNumId w:val="3"/>
  </w:num>
  <w:num w:numId="30">
    <w:abstractNumId w:val="17"/>
  </w:num>
  <w:num w:numId="31">
    <w:abstractNumId w:val="2"/>
  </w:num>
  <w:num w:numId="32">
    <w:abstractNumId w:val="18"/>
  </w:num>
  <w:num w:numId="33">
    <w:abstractNumId w:val="24"/>
  </w:num>
  <w:num w:numId="34">
    <w:abstractNumId w:val="31"/>
  </w:num>
  <w:num w:numId="35">
    <w:abstractNumId w:val="35"/>
  </w:num>
  <w:num w:numId="36">
    <w:abstractNumId w:val="14"/>
  </w:num>
  <w:num w:numId="37">
    <w:abstractNumId w:val="1"/>
  </w:num>
  <w:num w:numId="38">
    <w:abstractNumId w:val="37"/>
  </w:num>
  <w:num w:numId="39">
    <w:abstractNumId w:val="19"/>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AB"/>
    <w:rsid w:val="00014C75"/>
    <w:rsid w:val="00053FC2"/>
    <w:rsid w:val="00054AFE"/>
    <w:rsid w:val="00084FB1"/>
    <w:rsid w:val="000A6FD9"/>
    <w:rsid w:val="00141EFC"/>
    <w:rsid w:val="00144CD3"/>
    <w:rsid w:val="00161E53"/>
    <w:rsid w:val="001C2C95"/>
    <w:rsid w:val="001C619B"/>
    <w:rsid w:val="001D1FDE"/>
    <w:rsid w:val="0027253A"/>
    <w:rsid w:val="0034172E"/>
    <w:rsid w:val="0035494F"/>
    <w:rsid w:val="003D3706"/>
    <w:rsid w:val="00461C0F"/>
    <w:rsid w:val="004666CC"/>
    <w:rsid w:val="004B7F8C"/>
    <w:rsid w:val="004D34A6"/>
    <w:rsid w:val="00597D61"/>
    <w:rsid w:val="00681227"/>
    <w:rsid w:val="00774970"/>
    <w:rsid w:val="007925EB"/>
    <w:rsid w:val="007E35AB"/>
    <w:rsid w:val="007E4FB7"/>
    <w:rsid w:val="007E7474"/>
    <w:rsid w:val="00804D07"/>
    <w:rsid w:val="00834893"/>
    <w:rsid w:val="008C4B1A"/>
    <w:rsid w:val="008F4CDA"/>
    <w:rsid w:val="009639CC"/>
    <w:rsid w:val="00987B9B"/>
    <w:rsid w:val="00A02ABC"/>
    <w:rsid w:val="00A22210"/>
    <w:rsid w:val="00A3080C"/>
    <w:rsid w:val="00AC4BEE"/>
    <w:rsid w:val="00B74B00"/>
    <w:rsid w:val="00C26EB3"/>
    <w:rsid w:val="00C33731"/>
    <w:rsid w:val="00C37DE5"/>
    <w:rsid w:val="00CA7D0D"/>
    <w:rsid w:val="00CC5A64"/>
    <w:rsid w:val="00D01C8A"/>
    <w:rsid w:val="00D37F6C"/>
    <w:rsid w:val="00D84910"/>
    <w:rsid w:val="00D93BAB"/>
    <w:rsid w:val="00DA08A2"/>
    <w:rsid w:val="00DA6BAB"/>
    <w:rsid w:val="00DF413E"/>
    <w:rsid w:val="00E052AF"/>
    <w:rsid w:val="00E33E94"/>
    <w:rsid w:val="00E70524"/>
    <w:rsid w:val="00E82A9E"/>
    <w:rsid w:val="00EB5BF2"/>
    <w:rsid w:val="00F20ADA"/>
    <w:rsid w:val="00FC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CA605"/>
  <w15:docId w15:val="{BA192178-3003-45C0-BAFE-2B1D1A78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970"/>
  </w:style>
  <w:style w:type="paragraph" w:styleId="Footer">
    <w:name w:val="footer"/>
    <w:basedOn w:val="Normal"/>
    <w:link w:val="FooterChar"/>
    <w:uiPriority w:val="99"/>
    <w:unhideWhenUsed/>
    <w:rsid w:val="00774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70"/>
  </w:style>
  <w:style w:type="table" w:styleId="TableGrid">
    <w:name w:val="Table Grid"/>
    <w:basedOn w:val="TableNormal"/>
    <w:uiPriority w:val="39"/>
    <w:rsid w:val="0005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FC2"/>
    <w:pPr>
      <w:ind w:left="720"/>
      <w:contextualSpacing/>
    </w:pPr>
  </w:style>
  <w:style w:type="character" w:styleId="CommentReference">
    <w:name w:val="annotation reference"/>
    <w:basedOn w:val="DefaultParagraphFont"/>
    <w:uiPriority w:val="99"/>
    <w:semiHidden/>
    <w:unhideWhenUsed/>
    <w:rsid w:val="00161E53"/>
    <w:rPr>
      <w:sz w:val="18"/>
      <w:szCs w:val="18"/>
    </w:rPr>
  </w:style>
  <w:style w:type="paragraph" w:styleId="CommentText">
    <w:name w:val="annotation text"/>
    <w:basedOn w:val="Normal"/>
    <w:link w:val="CommentTextChar"/>
    <w:uiPriority w:val="99"/>
    <w:semiHidden/>
    <w:unhideWhenUsed/>
    <w:rsid w:val="00161E53"/>
    <w:pPr>
      <w:spacing w:line="240" w:lineRule="auto"/>
    </w:pPr>
    <w:rPr>
      <w:sz w:val="24"/>
      <w:szCs w:val="24"/>
    </w:rPr>
  </w:style>
  <w:style w:type="character" w:customStyle="1" w:styleId="CommentTextChar">
    <w:name w:val="Comment Text Char"/>
    <w:basedOn w:val="DefaultParagraphFont"/>
    <w:link w:val="CommentText"/>
    <w:uiPriority w:val="99"/>
    <w:semiHidden/>
    <w:rsid w:val="00161E53"/>
    <w:rPr>
      <w:sz w:val="24"/>
      <w:szCs w:val="24"/>
    </w:rPr>
  </w:style>
  <w:style w:type="paragraph" w:styleId="CommentSubject">
    <w:name w:val="annotation subject"/>
    <w:basedOn w:val="CommentText"/>
    <w:next w:val="CommentText"/>
    <w:link w:val="CommentSubjectChar"/>
    <w:uiPriority w:val="99"/>
    <w:semiHidden/>
    <w:unhideWhenUsed/>
    <w:rsid w:val="00161E53"/>
    <w:rPr>
      <w:b/>
      <w:bCs/>
      <w:sz w:val="20"/>
      <w:szCs w:val="20"/>
    </w:rPr>
  </w:style>
  <w:style w:type="character" w:customStyle="1" w:styleId="CommentSubjectChar">
    <w:name w:val="Comment Subject Char"/>
    <w:basedOn w:val="CommentTextChar"/>
    <w:link w:val="CommentSubject"/>
    <w:uiPriority w:val="99"/>
    <w:semiHidden/>
    <w:rsid w:val="00161E53"/>
    <w:rPr>
      <w:b/>
      <w:bCs/>
      <w:sz w:val="20"/>
      <w:szCs w:val="20"/>
    </w:rPr>
  </w:style>
  <w:style w:type="paragraph" w:styleId="BalloonText">
    <w:name w:val="Balloon Text"/>
    <w:basedOn w:val="Normal"/>
    <w:link w:val="BalloonTextChar"/>
    <w:uiPriority w:val="99"/>
    <w:semiHidden/>
    <w:unhideWhenUsed/>
    <w:rsid w:val="00161E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E53"/>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70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524"/>
    <w:rPr>
      <w:sz w:val="20"/>
      <w:szCs w:val="20"/>
    </w:rPr>
  </w:style>
  <w:style w:type="character" w:styleId="FootnoteReference">
    <w:name w:val="footnote reference"/>
    <w:basedOn w:val="DefaultParagraphFont"/>
    <w:uiPriority w:val="99"/>
    <w:semiHidden/>
    <w:unhideWhenUsed/>
    <w:rsid w:val="00E705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Edie Martinelli</cp:lastModifiedBy>
  <cp:revision>2</cp:revision>
  <cp:lastPrinted>2015-10-07T21:42:00Z</cp:lastPrinted>
  <dcterms:created xsi:type="dcterms:W3CDTF">2015-10-09T16:46:00Z</dcterms:created>
  <dcterms:modified xsi:type="dcterms:W3CDTF">2015-10-09T16:46:00Z</dcterms:modified>
</cp:coreProperties>
</file>