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31AF1A58">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7FF2EC11" w:rsidR="0080639A" w:rsidRPr="0080639A" w:rsidRDefault="00B7429C" w:rsidP="00A4282D">
      <w:pPr>
        <w:pStyle w:val="Title"/>
        <w:rPr>
          <w:rFonts w:asciiTheme="majorHAnsi" w:hAnsiTheme="majorHAnsi"/>
        </w:rPr>
      </w:pPr>
      <w:r>
        <w:rPr>
          <w:rFonts w:asciiTheme="majorHAnsi" w:hAnsiTheme="majorHAnsi"/>
        </w:rPr>
        <w:t xml:space="preserve">ASCCC </w:t>
      </w:r>
      <w:r w:rsidR="002C20EF">
        <w:rPr>
          <w:rFonts w:asciiTheme="majorHAnsi" w:hAnsiTheme="majorHAnsi"/>
        </w:rPr>
        <w:t>ONLINE EDUCATION COMMITTEE</w:t>
      </w:r>
    </w:p>
    <w:p w14:paraId="26B13B5C" w14:textId="3DAEF449" w:rsidR="0080639A" w:rsidRPr="00726AB2" w:rsidRDefault="0021707A" w:rsidP="00A4282D">
      <w:pPr>
        <w:pStyle w:val="Title"/>
        <w:rPr>
          <w:rFonts w:asciiTheme="majorHAnsi" w:hAnsiTheme="majorHAnsi"/>
          <w:color w:val="000000" w:themeColor="text1"/>
        </w:rPr>
      </w:pPr>
      <w:r>
        <w:rPr>
          <w:rFonts w:asciiTheme="majorHAnsi" w:hAnsiTheme="majorHAnsi"/>
          <w:color w:val="000000" w:themeColor="text1"/>
        </w:rPr>
        <w:t>October 22</w:t>
      </w:r>
      <w:r w:rsidRPr="0021707A">
        <w:rPr>
          <w:rFonts w:asciiTheme="majorHAnsi" w:hAnsiTheme="majorHAnsi"/>
          <w:color w:val="000000" w:themeColor="text1"/>
          <w:vertAlign w:val="superscript"/>
        </w:rPr>
        <w:t>nd</w:t>
      </w:r>
      <w:r w:rsidR="002C20EF" w:rsidRPr="00726AB2">
        <w:rPr>
          <w:rFonts w:asciiTheme="majorHAnsi" w:hAnsiTheme="majorHAnsi"/>
          <w:color w:val="000000" w:themeColor="text1"/>
        </w:rPr>
        <w:t>, 2019</w:t>
      </w:r>
    </w:p>
    <w:p w14:paraId="379AB168" w14:textId="524E053C" w:rsidR="008155B8" w:rsidRPr="00726AB2" w:rsidRDefault="005D0A2D" w:rsidP="008155B8">
      <w:pPr>
        <w:pStyle w:val="Title"/>
        <w:rPr>
          <w:rFonts w:asciiTheme="majorHAnsi" w:hAnsiTheme="majorHAnsi"/>
          <w:color w:val="000000" w:themeColor="text1"/>
        </w:rPr>
      </w:pPr>
      <w:r>
        <w:rPr>
          <w:rFonts w:asciiTheme="majorHAnsi" w:hAnsiTheme="majorHAnsi"/>
          <w:color w:val="000000" w:themeColor="text1"/>
        </w:rPr>
        <w:t>12</w:t>
      </w:r>
      <w:r w:rsidR="002C20EF" w:rsidRPr="00726AB2">
        <w:rPr>
          <w:rFonts w:asciiTheme="majorHAnsi" w:hAnsiTheme="majorHAnsi"/>
          <w:color w:val="000000" w:themeColor="text1"/>
        </w:rPr>
        <w:t>:00</w:t>
      </w:r>
      <w:r>
        <w:rPr>
          <w:rFonts w:asciiTheme="majorHAnsi" w:hAnsiTheme="majorHAnsi"/>
          <w:color w:val="000000" w:themeColor="text1"/>
        </w:rPr>
        <w:t>P</w:t>
      </w:r>
      <w:r w:rsidR="002C20EF" w:rsidRPr="00726AB2">
        <w:rPr>
          <w:rFonts w:asciiTheme="majorHAnsi" w:hAnsiTheme="majorHAnsi"/>
          <w:color w:val="000000" w:themeColor="text1"/>
        </w:rPr>
        <w:t>M – 1:00</w:t>
      </w:r>
      <w:r>
        <w:rPr>
          <w:rFonts w:asciiTheme="majorHAnsi" w:hAnsiTheme="majorHAnsi"/>
          <w:color w:val="000000" w:themeColor="text1"/>
        </w:rPr>
        <w:t>P</w:t>
      </w:r>
      <w:r w:rsidR="002C20EF" w:rsidRPr="00726AB2">
        <w:rPr>
          <w:rFonts w:asciiTheme="majorHAnsi" w:hAnsiTheme="majorHAnsi"/>
          <w:color w:val="000000" w:themeColor="text1"/>
        </w:rPr>
        <w:t>M</w:t>
      </w:r>
    </w:p>
    <w:p w14:paraId="7842A477" w14:textId="77A52959" w:rsidR="00F720A3" w:rsidRDefault="00A2075B" w:rsidP="0080639A">
      <w:pPr>
        <w:pStyle w:val="Title"/>
        <w:rPr>
          <w:rStyle w:val="Hyperlink"/>
          <w:rFonts w:asciiTheme="majorHAnsi" w:hAnsiTheme="majorHAnsi"/>
        </w:rPr>
      </w:pPr>
      <w:hyperlink r:id="rId8" w:history="1">
        <w:r w:rsidR="00EE4221" w:rsidRPr="00A9263E">
          <w:rPr>
            <w:rStyle w:val="Hyperlink"/>
            <w:rFonts w:asciiTheme="majorHAnsi" w:hAnsiTheme="majorHAnsi"/>
          </w:rPr>
          <w:t>ZOOM</w:t>
        </w:r>
      </w:hyperlink>
    </w:p>
    <w:p w14:paraId="163023A3" w14:textId="77777777" w:rsidR="00EE4221" w:rsidRPr="00726AB2" w:rsidRDefault="00EE4221" w:rsidP="0080639A">
      <w:pPr>
        <w:pStyle w:val="Title"/>
        <w:rPr>
          <w:rFonts w:asciiTheme="majorHAnsi" w:hAnsiTheme="majorHAnsi"/>
        </w:rPr>
      </w:pPr>
    </w:p>
    <w:p w14:paraId="6A2E796D" w14:textId="41665B68" w:rsidR="00A4282D" w:rsidRPr="0080639A" w:rsidRDefault="0014281A" w:rsidP="0080639A">
      <w:pPr>
        <w:pStyle w:val="Title"/>
        <w:rPr>
          <w:rFonts w:asciiTheme="majorHAnsi" w:hAnsiTheme="majorHAnsi"/>
        </w:rPr>
      </w:pPr>
      <w:r>
        <w:rPr>
          <w:rFonts w:asciiTheme="majorHAnsi" w:hAnsiTheme="majorHAnsi"/>
        </w:rPr>
        <w:t xml:space="preserve">SUMMARY </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217A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7ED6AC03" w14:textId="379F8F05" w:rsidR="008A27EB" w:rsidRDefault="00D7136E" w:rsidP="008A27EB">
      <w:pPr>
        <w:ind w:left="1080"/>
        <w:rPr>
          <w:rFonts w:asciiTheme="majorHAnsi" w:hAnsiTheme="majorHAnsi"/>
        </w:rPr>
      </w:pPr>
      <w:r>
        <w:rPr>
          <w:rFonts w:asciiTheme="majorHAnsi" w:hAnsiTheme="majorHAnsi"/>
        </w:rPr>
        <w:t xml:space="preserve">Present: </w:t>
      </w:r>
      <w:r w:rsidRPr="00EC26DA">
        <w:rPr>
          <w:rFonts w:asciiTheme="majorHAnsi" w:hAnsiTheme="majorHAnsi"/>
          <w:i/>
        </w:rPr>
        <w:t>Ingrid Greenberg, Phylise Smith, Geoffrey Dyer, May Sanicolas, Carrie Roberson</w:t>
      </w:r>
      <w:r>
        <w:rPr>
          <w:rFonts w:asciiTheme="majorHAnsi" w:hAnsiTheme="majorHAnsi"/>
        </w:rPr>
        <w:t xml:space="preserve"> </w:t>
      </w:r>
    </w:p>
    <w:p w14:paraId="18525B5E" w14:textId="77777777" w:rsidR="00D7136E" w:rsidRDefault="00D7136E" w:rsidP="008A27EB">
      <w:pPr>
        <w:ind w:left="1080"/>
        <w:rPr>
          <w:rFonts w:asciiTheme="majorHAnsi" w:hAnsiTheme="majorHAnsi"/>
        </w:rPr>
      </w:pPr>
    </w:p>
    <w:p w14:paraId="22141B96" w14:textId="1BF41BAE" w:rsidR="002C20EF"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w:t>
      </w:r>
    </w:p>
    <w:p w14:paraId="03F1DAB1" w14:textId="266812DB" w:rsidR="004946ED" w:rsidRDefault="005D0A2D" w:rsidP="004946ED">
      <w:pPr>
        <w:numPr>
          <w:ilvl w:val="1"/>
          <w:numId w:val="7"/>
        </w:numPr>
        <w:rPr>
          <w:rFonts w:asciiTheme="majorHAnsi" w:hAnsiTheme="majorHAnsi"/>
        </w:rPr>
      </w:pPr>
      <w:r>
        <w:rPr>
          <w:rFonts w:asciiTheme="majorHAnsi" w:hAnsiTheme="majorHAnsi"/>
        </w:rPr>
        <w:t xml:space="preserve">Review/ </w:t>
      </w:r>
      <w:r w:rsidR="004946ED">
        <w:rPr>
          <w:rFonts w:asciiTheme="majorHAnsi" w:hAnsiTheme="majorHAnsi"/>
        </w:rPr>
        <w:t>Adopt Agenda</w:t>
      </w:r>
    </w:p>
    <w:p w14:paraId="1F0E2A8A" w14:textId="38E52BE0" w:rsidR="00D7136E" w:rsidRPr="00EC26DA" w:rsidRDefault="00EC26DA" w:rsidP="00D7136E">
      <w:pPr>
        <w:ind w:left="1080"/>
        <w:rPr>
          <w:rFonts w:asciiTheme="majorHAnsi" w:hAnsiTheme="majorHAnsi"/>
          <w:i/>
        </w:rPr>
      </w:pPr>
      <w:r>
        <w:rPr>
          <w:rFonts w:asciiTheme="majorHAnsi" w:hAnsiTheme="majorHAnsi"/>
          <w:i/>
        </w:rPr>
        <w:t>The committee</w:t>
      </w:r>
      <w:r w:rsidR="00D7136E" w:rsidRPr="00EC26DA">
        <w:rPr>
          <w:rFonts w:asciiTheme="majorHAnsi" w:hAnsiTheme="majorHAnsi"/>
          <w:i/>
        </w:rPr>
        <w:t xml:space="preserve"> adopted the agenda. </w:t>
      </w:r>
    </w:p>
    <w:p w14:paraId="2822A718" w14:textId="77777777" w:rsidR="004946ED" w:rsidRPr="004946ED" w:rsidRDefault="004946ED" w:rsidP="004946ED">
      <w:pPr>
        <w:ind w:left="1440"/>
        <w:rPr>
          <w:rFonts w:asciiTheme="majorHAnsi" w:hAnsiTheme="majorHAnsi"/>
        </w:rPr>
      </w:pPr>
    </w:p>
    <w:p w14:paraId="43C211F7" w14:textId="205DA0CC" w:rsidR="0080639A" w:rsidRDefault="00F206E2" w:rsidP="00BB64DB">
      <w:pPr>
        <w:numPr>
          <w:ilvl w:val="0"/>
          <w:numId w:val="7"/>
        </w:numPr>
        <w:rPr>
          <w:rFonts w:asciiTheme="majorHAnsi" w:hAnsiTheme="majorHAnsi"/>
        </w:rPr>
      </w:pPr>
      <w:r>
        <w:rPr>
          <w:rFonts w:asciiTheme="majorHAnsi" w:hAnsiTheme="majorHAnsi"/>
        </w:rPr>
        <w:t>A</w:t>
      </w:r>
      <w:r w:rsidR="004946ED">
        <w:rPr>
          <w:rFonts w:asciiTheme="majorHAnsi" w:hAnsiTheme="majorHAnsi"/>
        </w:rPr>
        <w:t>pproval</w:t>
      </w:r>
      <w:r>
        <w:rPr>
          <w:rFonts w:asciiTheme="majorHAnsi" w:hAnsiTheme="majorHAnsi"/>
        </w:rPr>
        <w:t xml:space="preserve"> of the </w:t>
      </w:r>
      <w:r w:rsidR="004946ED">
        <w:rPr>
          <w:rFonts w:asciiTheme="majorHAnsi" w:hAnsiTheme="majorHAnsi"/>
        </w:rPr>
        <w:t>Minutes</w:t>
      </w:r>
    </w:p>
    <w:p w14:paraId="42EE7492" w14:textId="4D140BD5" w:rsidR="004946ED" w:rsidRPr="00EC26DA" w:rsidRDefault="004946ED" w:rsidP="004946ED">
      <w:pPr>
        <w:numPr>
          <w:ilvl w:val="1"/>
          <w:numId w:val="7"/>
        </w:numPr>
        <w:rPr>
          <w:rFonts w:asciiTheme="majorHAnsi" w:hAnsiTheme="majorHAnsi"/>
          <w:i/>
        </w:rPr>
      </w:pPr>
      <w:r w:rsidRPr="00EC26DA">
        <w:rPr>
          <w:rFonts w:asciiTheme="majorHAnsi" w:hAnsiTheme="majorHAnsi"/>
          <w:i/>
        </w:rPr>
        <w:t>Consensus via e-mail</w:t>
      </w:r>
      <w:r w:rsidR="00D7136E" w:rsidRPr="00EC26DA">
        <w:rPr>
          <w:rFonts w:asciiTheme="majorHAnsi" w:hAnsiTheme="majorHAnsi"/>
          <w:i/>
        </w:rPr>
        <w:t xml:space="preserve">. </w:t>
      </w:r>
      <w:r w:rsidR="00EC26DA" w:rsidRPr="00EC26DA">
        <w:rPr>
          <w:rFonts w:asciiTheme="majorHAnsi" w:hAnsiTheme="majorHAnsi"/>
          <w:i/>
        </w:rPr>
        <w:t>The committee reviewed the approved summary of the previous meeting</w:t>
      </w:r>
      <w:r w:rsidR="00EC26DA">
        <w:rPr>
          <w:rFonts w:asciiTheme="majorHAnsi" w:hAnsiTheme="majorHAnsi"/>
          <w:i/>
        </w:rPr>
        <w:t>.</w:t>
      </w:r>
    </w:p>
    <w:p w14:paraId="247A5ACA" w14:textId="77777777" w:rsidR="0006307F" w:rsidRDefault="0006307F" w:rsidP="0006307F">
      <w:pPr>
        <w:rPr>
          <w:rFonts w:asciiTheme="majorHAnsi" w:hAnsiTheme="majorHAnsi"/>
        </w:rPr>
      </w:pPr>
    </w:p>
    <w:p w14:paraId="22EE2125" w14:textId="34E6F180" w:rsidR="0006307F" w:rsidRPr="004946ED" w:rsidRDefault="00793E89" w:rsidP="004946ED">
      <w:pPr>
        <w:numPr>
          <w:ilvl w:val="0"/>
          <w:numId w:val="7"/>
        </w:numPr>
        <w:jc w:val="both"/>
        <w:rPr>
          <w:rStyle w:val="Hyperlink"/>
          <w:rFonts w:asciiTheme="majorHAnsi" w:hAnsiTheme="majorHAnsi"/>
          <w:color w:val="auto"/>
        </w:rPr>
      </w:pPr>
      <w:r>
        <w:rPr>
          <w:rFonts w:asciiTheme="majorHAnsi" w:hAnsiTheme="majorHAnsi"/>
        </w:rPr>
        <w:t>Resources</w:t>
      </w:r>
    </w:p>
    <w:p w14:paraId="4E008558" w14:textId="2DB350C5" w:rsidR="00071CB9" w:rsidRPr="00071CB9" w:rsidRDefault="00BF478C" w:rsidP="00071CB9">
      <w:pPr>
        <w:numPr>
          <w:ilvl w:val="1"/>
          <w:numId w:val="7"/>
        </w:numPr>
        <w:jc w:val="both"/>
        <w:rPr>
          <w:rStyle w:val="Hyperlink"/>
          <w:rFonts w:asciiTheme="majorHAnsi" w:hAnsiTheme="majorHAnsi"/>
          <w:color w:val="auto"/>
        </w:rPr>
      </w:pPr>
      <w:r w:rsidRPr="00BF478C">
        <w:rPr>
          <w:rFonts w:asciiTheme="majorHAnsi" w:hAnsiTheme="majorHAnsi" w:cstheme="majorHAnsi"/>
        </w:rPr>
        <w:t xml:space="preserve">ASCCC </w:t>
      </w:r>
      <w:hyperlink r:id="rId9" w:history="1">
        <w:r w:rsidR="00071CB9" w:rsidRPr="00071CB9">
          <w:rPr>
            <w:rStyle w:val="Hyperlink"/>
            <w:rFonts w:asciiTheme="majorHAnsi" w:hAnsiTheme="majorHAnsi"/>
          </w:rPr>
          <w:t>Online Education Committee</w:t>
        </w:r>
      </w:hyperlink>
      <w:r w:rsidR="00071CB9" w:rsidRPr="00071CB9">
        <w:rPr>
          <w:rStyle w:val="Hyperlink"/>
          <w:rFonts w:asciiTheme="majorHAnsi" w:hAnsiTheme="majorHAnsi"/>
        </w:rPr>
        <w:t xml:space="preserve"> </w:t>
      </w:r>
    </w:p>
    <w:p w14:paraId="1C9BEF5C" w14:textId="77777777" w:rsidR="0021707A" w:rsidRPr="00A9263E" w:rsidRDefault="0021707A" w:rsidP="00E14B5E">
      <w:pPr>
        <w:rPr>
          <w:rFonts w:asciiTheme="majorHAnsi" w:hAnsiTheme="majorHAnsi"/>
        </w:rPr>
      </w:pPr>
    </w:p>
    <w:p w14:paraId="34BE6927" w14:textId="43536701" w:rsidR="00F60C8B" w:rsidRDefault="0032760C" w:rsidP="00F60C8B">
      <w:pPr>
        <w:pStyle w:val="ListParagraph"/>
        <w:numPr>
          <w:ilvl w:val="0"/>
          <w:numId w:val="7"/>
        </w:numPr>
        <w:rPr>
          <w:rFonts w:asciiTheme="majorHAnsi" w:hAnsiTheme="majorHAnsi"/>
        </w:rPr>
      </w:pPr>
      <w:r>
        <w:rPr>
          <w:rFonts w:asciiTheme="majorHAnsi" w:hAnsiTheme="majorHAnsi"/>
        </w:rPr>
        <w:t>Discussion</w:t>
      </w:r>
      <w:r w:rsidR="00F60C8B">
        <w:rPr>
          <w:rFonts w:asciiTheme="majorHAnsi" w:hAnsiTheme="majorHAnsi"/>
        </w:rPr>
        <w:t xml:space="preserve"> Items </w:t>
      </w:r>
    </w:p>
    <w:p w14:paraId="71A3704B" w14:textId="5EEA7FA6" w:rsidR="0021707A" w:rsidRPr="00E14B5E" w:rsidRDefault="00E14B5E" w:rsidP="0021707A">
      <w:pPr>
        <w:pStyle w:val="ListParagraph"/>
        <w:numPr>
          <w:ilvl w:val="1"/>
          <w:numId w:val="7"/>
        </w:numPr>
        <w:rPr>
          <w:rFonts w:asciiTheme="majorHAnsi" w:hAnsiTheme="majorHAnsi"/>
        </w:rPr>
      </w:pPr>
      <w:r>
        <w:rPr>
          <w:rFonts w:asciiTheme="majorHAnsi" w:hAnsiTheme="majorHAnsi"/>
        </w:rPr>
        <w:t xml:space="preserve">Future action on </w:t>
      </w:r>
      <w:hyperlink r:id="rId10" w:history="1">
        <w:r w:rsidRPr="00A9263E">
          <w:rPr>
            <w:rStyle w:val="Hyperlink"/>
            <w:rFonts w:asciiTheme="majorHAnsi" w:hAnsiTheme="majorHAnsi" w:cstheme="majorHAnsi"/>
            <w:iCs/>
          </w:rPr>
          <w:t>Resolution 11.01 S17</w:t>
        </w:r>
      </w:hyperlink>
      <w:r w:rsidRPr="00A9263E">
        <w:rPr>
          <w:rFonts w:asciiTheme="majorHAnsi" w:hAnsiTheme="majorHAnsi" w:cstheme="majorHAnsi"/>
          <w:iCs/>
        </w:rPr>
        <w:t>: Using Savings from Adopting Canvas</w:t>
      </w:r>
    </w:p>
    <w:p w14:paraId="0F7AEB39" w14:textId="7F3A60BC" w:rsidR="006903BB" w:rsidRPr="00EC26DA" w:rsidRDefault="00D7136E" w:rsidP="006903BB">
      <w:pPr>
        <w:pStyle w:val="ListParagraph"/>
        <w:numPr>
          <w:ilvl w:val="2"/>
          <w:numId w:val="7"/>
        </w:numPr>
        <w:rPr>
          <w:rFonts w:asciiTheme="majorHAnsi" w:hAnsiTheme="majorHAnsi"/>
          <w:i/>
        </w:rPr>
      </w:pPr>
      <w:r w:rsidRPr="00EC26DA">
        <w:rPr>
          <w:rFonts w:asciiTheme="majorHAnsi" w:hAnsiTheme="majorHAnsi" w:cstheme="majorHAnsi"/>
          <w:i/>
          <w:iCs/>
        </w:rPr>
        <w:t xml:space="preserve">Ingrid Greenberg and Pylise smith reported. Ingrid emailed Jim Julius, Faculty Online Education Director at MiraCosta College. Ingrid shared Jim’s response, that he believes use of savings from Canvas varies widely from college to college. Julius believes that it will be difficult to gather this information. </w:t>
      </w:r>
    </w:p>
    <w:p w14:paraId="7D9E1BA2" w14:textId="77777777" w:rsidR="006903BB" w:rsidRDefault="006903BB" w:rsidP="006903BB">
      <w:pPr>
        <w:pStyle w:val="ListParagraph"/>
        <w:ind w:left="1440"/>
        <w:rPr>
          <w:rFonts w:asciiTheme="majorHAnsi" w:hAnsiTheme="majorHAnsi" w:cstheme="majorHAnsi"/>
          <w:iCs/>
        </w:rPr>
      </w:pPr>
    </w:p>
    <w:p w14:paraId="76715F70" w14:textId="716B3509" w:rsidR="006903BB" w:rsidRPr="00EC26DA" w:rsidRDefault="006903BB" w:rsidP="00C3260C">
      <w:pPr>
        <w:pStyle w:val="ListParagraph"/>
        <w:ind w:left="1980"/>
        <w:rPr>
          <w:rFonts w:asciiTheme="majorHAnsi" w:hAnsiTheme="majorHAnsi" w:cstheme="majorHAnsi"/>
          <w:i/>
          <w:iCs/>
        </w:rPr>
      </w:pPr>
      <w:r w:rsidRPr="00EC26DA">
        <w:rPr>
          <w:rFonts w:asciiTheme="majorHAnsi" w:hAnsiTheme="majorHAnsi" w:cstheme="majorHAnsi"/>
          <w:i/>
          <w:iCs/>
        </w:rPr>
        <w:t>Phylise believes it’s important to discern who is concerned with the use of the savings of Canvas. The committee discussed various professional development strategies and ways that the committee could support California community colleges’ efforts to provide ongoing high quality professional de</w:t>
      </w:r>
      <w:r w:rsidR="00C3260C" w:rsidRPr="00EC26DA">
        <w:rPr>
          <w:rFonts w:asciiTheme="majorHAnsi" w:hAnsiTheme="majorHAnsi" w:cstheme="majorHAnsi"/>
          <w:i/>
          <w:iCs/>
        </w:rPr>
        <w:t xml:space="preserve">velopment in online education. Ingrid suggested that further examination of how different districts provide professional development for online education might be worthwhile. She cited an example of a training that requires building modules as part of the professional development. </w:t>
      </w:r>
    </w:p>
    <w:p w14:paraId="16CDD4D9" w14:textId="77777777" w:rsidR="00C3260C" w:rsidRPr="00EC26DA" w:rsidRDefault="00C3260C" w:rsidP="00C3260C">
      <w:pPr>
        <w:pStyle w:val="ListParagraph"/>
        <w:ind w:left="1980"/>
        <w:rPr>
          <w:rFonts w:asciiTheme="majorHAnsi" w:hAnsiTheme="majorHAnsi" w:cstheme="majorHAnsi"/>
          <w:i/>
          <w:iCs/>
        </w:rPr>
      </w:pPr>
    </w:p>
    <w:p w14:paraId="38DEA0EB" w14:textId="398B55FC" w:rsidR="00C3260C" w:rsidRPr="00EC26DA" w:rsidRDefault="00C3260C" w:rsidP="00C3260C">
      <w:pPr>
        <w:pStyle w:val="ListParagraph"/>
        <w:ind w:left="1980"/>
        <w:rPr>
          <w:rFonts w:asciiTheme="majorHAnsi" w:hAnsiTheme="majorHAnsi" w:cstheme="majorHAnsi"/>
          <w:i/>
          <w:iCs/>
        </w:rPr>
      </w:pPr>
      <w:r w:rsidRPr="00EC26DA">
        <w:rPr>
          <w:rFonts w:asciiTheme="majorHAnsi" w:hAnsiTheme="majorHAnsi" w:cstheme="majorHAnsi"/>
          <w:i/>
          <w:iCs/>
        </w:rPr>
        <w:t xml:space="preserve">Ingrid and Carrie suggested a Rostrum Article. Ingrid suggested adding </w:t>
      </w:r>
      <w:r w:rsidR="00D32F53">
        <w:rPr>
          <w:rFonts w:asciiTheme="majorHAnsi" w:hAnsiTheme="majorHAnsi" w:cstheme="majorHAnsi"/>
          <w:i/>
          <w:iCs/>
        </w:rPr>
        <w:t xml:space="preserve">professional development best practices, including </w:t>
      </w:r>
      <w:bookmarkStart w:id="0" w:name="_GoBack"/>
      <w:bookmarkEnd w:id="0"/>
      <w:r w:rsidRPr="00EC26DA">
        <w:rPr>
          <w:rFonts w:asciiTheme="majorHAnsi" w:hAnsiTheme="majorHAnsi" w:cstheme="majorHAnsi"/>
          <w:i/>
          <w:iCs/>
        </w:rPr>
        <w:t xml:space="preserve">Zoom and Canvas. Phylise suggested that the November 1 CCMS Workgroup might want to provide trainings. </w:t>
      </w:r>
    </w:p>
    <w:p w14:paraId="09035814" w14:textId="77777777" w:rsidR="00C3260C" w:rsidRPr="00EC26DA" w:rsidRDefault="00C3260C" w:rsidP="00C3260C">
      <w:pPr>
        <w:pStyle w:val="ListParagraph"/>
        <w:ind w:left="1980"/>
        <w:rPr>
          <w:rFonts w:asciiTheme="majorHAnsi" w:hAnsiTheme="majorHAnsi" w:cstheme="majorHAnsi"/>
          <w:i/>
          <w:iCs/>
        </w:rPr>
      </w:pPr>
    </w:p>
    <w:p w14:paraId="4971234E" w14:textId="2EBCD6C0" w:rsidR="00EC26DA" w:rsidRPr="00EC26DA" w:rsidRDefault="00C3260C" w:rsidP="00EC26DA">
      <w:pPr>
        <w:pStyle w:val="ListParagraph"/>
        <w:ind w:left="1980"/>
        <w:rPr>
          <w:rFonts w:asciiTheme="majorHAnsi" w:hAnsiTheme="majorHAnsi" w:cstheme="majorHAnsi"/>
          <w:i/>
          <w:iCs/>
        </w:rPr>
      </w:pPr>
      <w:r w:rsidRPr="00EC26DA">
        <w:rPr>
          <w:rFonts w:asciiTheme="majorHAnsi" w:hAnsiTheme="majorHAnsi" w:cstheme="majorHAnsi"/>
          <w:i/>
          <w:iCs/>
        </w:rPr>
        <w:t xml:space="preserve">Carrie said she will begin to write a Rostrum outline. </w:t>
      </w:r>
      <w:r w:rsidR="00EC26DA" w:rsidRPr="00EC26DA">
        <w:rPr>
          <w:rFonts w:asciiTheme="majorHAnsi" w:hAnsiTheme="majorHAnsi" w:cstheme="majorHAnsi"/>
          <w:i/>
          <w:iCs/>
        </w:rPr>
        <w:t xml:space="preserve">Geoffrey suggested that the need to support professional development touched on other agenda items and committee priorities. </w:t>
      </w:r>
    </w:p>
    <w:p w14:paraId="4EAA5D7E" w14:textId="77777777" w:rsidR="00C3260C" w:rsidRDefault="00C3260C" w:rsidP="00C3260C">
      <w:pPr>
        <w:pStyle w:val="ListParagraph"/>
        <w:ind w:left="1980"/>
        <w:rPr>
          <w:rFonts w:asciiTheme="majorHAnsi" w:hAnsiTheme="majorHAnsi" w:cstheme="majorHAnsi"/>
          <w:iCs/>
        </w:rPr>
      </w:pPr>
    </w:p>
    <w:p w14:paraId="183E13B1" w14:textId="3654D7FE" w:rsidR="00C3260C" w:rsidRDefault="00A6026D" w:rsidP="00C3260C">
      <w:pPr>
        <w:pStyle w:val="ListParagraph"/>
        <w:ind w:left="1980"/>
        <w:rPr>
          <w:rFonts w:asciiTheme="majorHAnsi" w:hAnsiTheme="majorHAnsi" w:cstheme="majorHAnsi"/>
          <w:iCs/>
        </w:rPr>
      </w:pPr>
      <w:r>
        <w:rPr>
          <w:rFonts w:asciiTheme="majorHAnsi" w:hAnsiTheme="majorHAnsi" w:cstheme="majorHAnsi"/>
          <w:iCs/>
        </w:rPr>
        <w:lastRenderedPageBreak/>
        <w:t xml:space="preserve">Carrie thanked Phylise and Ingrid for their work. </w:t>
      </w:r>
    </w:p>
    <w:p w14:paraId="1D87507B" w14:textId="77777777" w:rsidR="00EC26DA" w:rsidRPr="00C3260C" w:rsidRDefault="00EC26DA" w:rsidP="00C3260C">
      <w:pPr>
        <w:pStyle w:val="ListParagraph"/>
        <w:ind w:left="1980"/>
        <w:rPr>
          <w:rFonts w:asciiTheme="majorHAnsi" w:hAnsiTheme="majorHAnsi" w:cstheme="majorHAnsi"/>
          <w:iCs/>
        </w:rPr>
      </w:pPr>
    </w:p>
    <w:p w14:paraId="50B5D87C" w14:textId="4CE8EF03" w:rsidR="00E14B5E" w:rsidRDefault="00E14B5E" w:rsidP="0021707A">
      <w:pPr>
        <w:pStyle w:val="ListParagraph"/>
        <w:numPr>
          <w:ilvl w:val="1"/>
          <w:numId w:val="7"/>
        </w:numPr>
        <w:rPr>
          <w:rFonts w:asciiTheme="majorHAnsi" w:hAnsiTheme="majorHAnsi"/>
        </w:rPr>
      </w:pPr>
      <w:r>
        <w:rPr>
          <w:rFonts w:asciiTheme="majorHAnsi" w:hAnsiTheme="majorHAnsi"/>
        </w:rPr>
        <w:t>CVC OEI Local Peer Online Course Review</w:t>
      </w:r>
    </w:p>
    <w:p w14:paraId="6B273228" w14:textId="72EE7794" w:rsidR="00EC26DA" w:rsidRPr="00EC26DA" w:rsidRDefault="00EC26DA" w:rsidP="00EC26DA">
      <w:pPr>
        <w:ind w:left="2160"/>
        <w:rPr>
          <w:rFonts w:asciiTheme="majorHAnsi" w:hAnsiTheme="majorHAnsi"/>
          <w:i/>
        </w:rPr>
      </w:pPr>
      <w:r w:rsidRPr="00EC26DA">
        <w:rPr>
          <w:rFonts w:asciiTheme="majorHAnsi" w:hAnsiTheme="majorHAnsi"/>
          <w:i/>
        </w:rPr>
        <w:t xml:space="preserve">Geoffrey provided an overview of the CVC-OEI course finder, quality badging, and peer online course review (POCR) process. CVC-OEI Staff have asked whether the lead faculty reviewer for local POCR must be a faculty member from a different campus than the submitter. The committee discussed possible impacts and sustainability but took no action. The committee agree to continue the conversation at its November meeting. </w:t>
      </w:r>
    </w:p>
    <w:p w14:paraId="43F6ECFD" w14:textId="77777777" w:rsidR="00EC26DA" w:rsidRPr="00EC26DA" w:rsidRDefault="00EC26DA" w:rsidP="00EC26DA">
      <w:pPr>
        <w:rPr>
          <w:rFonts w:asciiTheme="majorHAnsi" w:hAnsiTheme="majorHAnsi"/>
        </w:rPr>
      </w:pPr>
    </w:p>
    <w:p w14:paraId="1F261E95" w14:textId="60B24DB6" w:rsidR="00E14B5E" w:rsidRDefault="00E14B5E" w:rsidP="0021707A">
      <w:pPr>
        <w:pStyle w:val="ListParagraph"/>
        <w:numPr>
          <w:ilvl w:val="1"/>
          <w:numId w:val="7"/>
        </w:numPr>
        <w:rPr>
          <w:rFonts w:asciiTheme="majorHAnsi" w:hAnsiTheme="majorHAnsi"/>
        </w:rPr>
      </w:pPr>
      <w:r>
        <w:rPr>
          <w:rFonts w:asciiTheme="majorHAnsi" w:hAnsiTheme="majorHAnsi"/>
        </w:rPr>
        <w:t>ASCCC response to CCCCO in response to CalBright duplication</w:t>
      </w:r>
    </w:p>
    <w:p w14:paraId="416E6885" w14:textId="2CCD9060" w:rsidR="00EC26DA" w:rsidRDefault="00EC26DA" w:rsidP="00EC26DA">
      <w:pPr>
        <w:ind w:left="2160"/>
        <w:rPr>
          <w:rFonts w:asciiTheme="majorHAnsi" w:hAnsiTheme="majorHAnsi"/>
        </w:rPr>
      </w:pPr>
      <w:r>
        <w:rPr>
          <w:rFonts w:asciiTheme="majorHAnsi" w:hAnsiTheme="majorHAnsi"/>
        </w:rPr>
        <w:t xml:space="preserve">Geoffrey summarized the </w:t>
      </w:r>
      <w:hyperlink r:id="rId11" w:history="1">
        <w:r w:rsidRPr="00EC26DA">
          <w:rPr>
            <w:rStyle w:val="Hyperlink"/>
            <w:rFonts w:asciiTheme="majorHAnsi" w:hAnsiTheme="majorHAnsi"/>
          </w:rPr>
          <w:t>ASCCC’s October 7 letter to the Legislature</w:t>
        </w:r>
      </w:hyperlink>
      <w:r>
        <w:rPr>
          <w:rFonts w:asciiTheme="majorHAnsi" w:hAnsiTheme="majorHAnsi"/>
        </w:rPr>
        <w:t xml:space="preserve">. </w:t>
      </w:r>
    </w:p>
    <w:p w14:paraId="54777711" w14:textId="77777777" w:rsidR="00EC26DA" w:rsidRPr="00EC26DA" w:rsidRDefault="00EC26DA" w:rsidP="00EC26DA">
      <w:pPr>
        <w:ind w:left="2160"/>
        <w:rPr>
          <w:rFonts w:asciiTheme="majorHAnsi" w:hAnsiTheme="majorHAnsi"/>
        </w:rPr>
      </w:pPr>
    </w:p>
    <w:p w14:paraId="5175789B" w14:textId="734BF06C" w:rsidR="003B440A" w:rsidRDefault="00F60C8B" w:rsidP="003B440A">
      <w:pPr>
        <w:pStyle w:val="ListParagraph"/>
        <w:numPr>
          <w:ilvl w:val="1"/>
          <w:numId w:val="7"/>
        </w:numPr>
        <w:rPr>
          <w:rFonts w:asciiTheme="majorHAnsi" w:hAnsiTheme="majorHAnsi"/>
        </w:rPr>
      </w:pPr>
      <w:r w:rsidRPr="00F60C8B">
        <w:rPr>
          <w:rFonts w:asciiTheme="majorHAnsi" w:hAnsiTheme="majorHAnsi"/>
        </w:rPr>
        <w:t>Committee Priorities</w:t>
      </w:r>
      <w:r w:rsidR="0032760C">
        <w:rPr>
          <w:rFonts w:asciiTheme="majorHAnsi" w:hAnsiTheme="majorHAnsi"/>
        </w:rPr>
        <w:t xml:space="preserve"> for Fall 2019</w:t>
      </w:r>
    </w:p>
    <w:p w14:paraId="3FA8F6D1" w14:textId="4D810230" w:rsidR="00EC26DA" w:rsidRPr="00EC26DA" w:rsidRDefault="00EC26DA" w:rsidP="00EC26DA">
      <w:pPr>
        <w:ind w:left="1440"/>
        <w:rPr>
          <w:rFonts w:asciiTheme="majorHAnsi" w:hAnsiTheme="majorHAnsi"/>
          <w:i/>
        </w:rPr>
      </w:pPr>
      <w:r w:rsidRPr="00EC26DA">
        <w:rPr>
          <w:rFonts w:asciiTheme="majorHAnsi" w:hAnsiTheme="majorHAnsi"/>
          <w:i/>
        </w:rPr>
        <w:t xml:space="preserve">Carrie said that she would organize items in d. and e. into a spreadsheet that the committee can work from. </w:t>
      </w:r>
    </w:p>
    <w:p w14:paraId="7995821F" w14:textId="1EC22AAB" w:rsidR="0032760C" w:rsidRPr="00EC26DA" w:rsidRDefault="0032760C" w:rsidP="0032760C">
      <w:pPr>
        <w:pStyle w:val="ListParagraph"/>
        <w:numPr>
          <w:ilvl w:val="2"/>
          <w:numId w:val="7"/>
        </w:numPr>
        <w:rPr>
          <w:rFonts w:asciiTheme="majorHAnsi" w:hAnsiTheme="majorHAnsi" w:cstheme="majorHAnsi"/>
        </w:rPr>
      </w:pPr>
      <w:r w:rsidRPr="00EC26DA">
        <w:rPr>
          <w:rFonts w:asciiTheme="majorHAnsi" w:hAnsiTheme="majorHAnsi" w:cstheme="majorHAnsi"/>
        </w:rPr>
        <w:t xml:space="preserve">DE guidelines: definitions, accessibility, other </w:t>
      </w:r>
    </w:p>
    <w:p w14:paraId="77ADC7EF" w14:textId="7A57B911" w:rsidR="0032760C" w:rsidRPr="00EC26DA" w:rsidRDefault="0032760C" w:rsidP="0032760C">
      <w:pPr>
        <w:pStyle w:val="ListParagraph"/>
        <w:numPr>
          <w:ilvl w:val="2"/>
          <w:numId w:val="7"/>
        </w:numPr>
        <w:rPr>
          <w:rFonts w:asciiTheme="majorHAnsi" w:hAnsiTheme="majorHAnsi" w:cstheme="majorHAnsi"/>
        </w:rPr>
      </w:pPr>
      <w:r w:rsidRPr="00EC26DA">
        <w:rPr>
          <w:rFonts w:asciiTheme="majorHAnsi" w:hAnsiTheme="majorHAnsi" w:cstheme="majorHAnsi"/>
        </w:rPr>
        <w:t xml:space="preserve">Integration of online support services: counseling, tutoring, other </w:t>
      </w:r>
    </w:p>
    <w:p w14:paraId="60DC1295" w14:textId="77777777" w:rsidR="0032760C" w:rsidRPr="00EC26DA" w:rsidRDefault="0032760C" w:rsidP="0032760C">
      <w:pPr>
        <w:pStyle w:val="ListParagraph"/>
        <w:numPr>
          <w:ilvl w:val="2"/>
          <w:numId w:val="7"/>
        </w:numPr>
        <w:rPr>
          <w:rFonts w:asciiTheme="majorHAnsi" w:hAnsiTheme="majorHAnsi" w:cstheme="majorHAnsi"/>
        </w:rPr>
      </w:pPr>
      <w:r w:rsidRPr="00EC26DA">
        <w:rPr>
          <w:rFonts w:asciiTheme="majorHAnsi" w:hAnsiTheme="majorHAnsi" w:cstheme="majorHAnsi"/>
        </w:rPr>
        <w:t xml:space="preserve">Fully Online Pathways </w:t>
      </w:r>
    </w:p>
    <w:p w14:paraId="5CA3237E" w14:textId="43B3A2BD" w:rsidR="0032760C" w:rsidRPr="00EC26DA" w:rsidRDefault="0032760C" w:rsidP="0032760C">
      <w:pPr>
        <w:pStyle w:val="ListParagraph"/>
        <w:numPr>
          <w:ilvl w:val="2"/>
          <w:numId w:val="7"/>
        </w:numPr>
        <w:rPr>
          <w:rFonts w:asciiTheme="majorHAnsi" w:hAnsiTheme="majorHAnsi" w:cstheme="majorHAnsi"/>
        </w:rPr>
      </w:pPr>
      <w:r w:rsidRPr="00EC26DA">
        <w:rPr>
          <w:rFonts w:asciiTheme="majorHAnsi" w:hAnsiTheme="majorHAnsi" w:cstheme="majorHAnsi"/>
        </w:rPr>
        <w:t>Changes to the CVC-OEI (EXCEL, automated cross-enrollment, and local peer online course review- POCR)</w:t>
      </w:r>
    </w:p>
    <w:p w14:paraId="2C0B1C11" w14:textId="53ED79E2" w:rsidR="00BD0C71" w:rsidRDefault="00BD0C71" w:rsidP="003B440A">
      <w:pPr>
        <w:pStyle w:val="ListParagraph"/>
        <w:numPr>
          <w:ilvl w:val="1"/>
          <w:numId w:val="7"/>
        </w:numPr>
        <w:rPr>
          <w:rFonts w:asciiTheme="majorHAnsi" w:hAnsiTheme="majorHAnsi"/>
        </w:rPr>
      </w:pPr>
      <w:r>
        <w:rPr>
          <w:rFonts w:asciiTheme="majorHAnsi" w:hAnsiTheme="majorHAnsi"/>
        </w:rPr>
        <w:t xml:space="preserve"> ACTION plan for </w:t>
      </w:r>
      <w:r w:rsidR="0032760C">
        <w:rPr>
          <w:rFonts w:asciiTheme="majorHAnsi" w:hAnsiTheme="majorHAnsi"/>
        </w:rPr>
        <w:t>priorities</w:t>
      </w:r>
    </w:p>
    <w:p w14:paraId="297C8E97" w14:textId="6E188ACB" w:rsidR="003B440A" w:rsidRDefault="00970A03" w:rsidP="0021707A">
      <w:pPr>
        <w:pStyle w:val="ListParagraph"/>
        <w:numPr>
          <w:ilvl w:val="2"/>
          <w:numId w:val="7"/>
        </w:numPr>
        <w:rPr>
          <w:rFonts w:asciiTheme="majorHAnsi" w:hAnsiTheme="majorHAnsi"/>
        </w:rPr>
      </w:pPr>
      <w:r>
        <w:rPr>
          <w:rFonts w:asciiTheme="majorHAnsi" w:hAnsiTheme="majorHAnsi"/>
        </w:rPr>
        <w:t>W</w:t>
      </w:r>
      <w:r w:rsidR="0032760C">
        <w:rPr>
          <w:rFonts w:asciiTheme="majorHAnsi" w:hAnsiTheme="majorHAnsi"/>
        </w:rPr>
        <w:t>hat</w:t>
      </w:r>
      <w:r>
        <w:rPr>
          <w:rFonts w:asciiTheme="majorHAnsi" w:hAnsiTheme="majorHAnsi"/>
        </w:rPr>
        <w:t xml:space="preserve"> is the need from the field?</w:t>
      </w:r>
    </w:p>
    <w:p w14:paraId="3E917680" w14:textId="6DF1A48A" w:rsidR="00970A03" w:rsidRPr="0021707A" w:rsidRDefault="00970A03" w:rsidP="0021707A">
      <w:pPr>
        <w:pStyle w:val="ListParagraph"/>
        <w:numPr>
          <w:ilvl w:val="2"/>
          <w:numId w:val="7"/>
        </w:numPr>
        <w:rPr>
          <w:rFonts w:asciiTheme="majorHAnsi" w:hAnsiTheme="majorHAnsi"/>
        </w:rPr>
      </w:pPr>
      <w:r>
        <w:rPr>
          <w:rFonts w:asciiTheme="majorHAnsi" w:hAnsiTheme="majorHAnsi"/>
        </w:rPr>
        <w:t>What is the outcome from the committee?</w:t>
      </w:r>
    </w:p>
    <w:p w14:paraId="1F7F187F" w14:textId="77777777" w:rsidR="00412492" w:rsidRPr="00C91790" w:rsidRDefault="00412492" w:rsidP="00C91790">
      <w:pPr>
        <w:jc w:val="both"/>
        <w:rPr>
          <w:rFonts w:asciiTheme="majorHAnsi" w:hAnsiTheme="majorHAnsi"/>
        </w:rPr>
      </w:pPr>
    </w:p>
    <w:p w14:paraId="6F55EAB5" w14:textId="758A96C9" w:rsidR="002C20EF" w:rsidRDefault="00F60C8B" w:rsidP="00F720A3">
      <w:pPr>
        <w:numPr>
          <w:ilvl w:val="0"/>
          <w:numId w:val="7"/>
        </w:numPr>
        <w:rPr>
          <w:rFonts w:asciiTheme="majorHAnsi" w:hAnsiTheme="majorHAnsi"/>
        </w:rPr>
      </w:pPr>
      <w:r>
        <w:rPr>
          <w:rFonts w:asciiTheme="majorHAnsi" w:hAnsiTheme="majorHAnsi"/>
        </w:rPr>
        <w:t>Announcements</w:t>
      </w:r>
    </w:p>
    <w:p w14:paraId="648E4963" w14:textId="77777777" w:rsidR="00A9263E" w:rsidRDefault="00A9263E" w:rsidP="00A9263E">
      <w:pPr>
        <w:pStyle w:val="ListParagraph"/>
        <w:numPr>
          <w:ilvl w:val="1"/>
          <w:numId w:val="7"/>
        </w:numPr>
        <w:rPr>
          <w:rFonts w:asciiTheme="majorHAnsi" w:hAnsiTheme="majorHAnsi"/>
        </w:rPr>
      </w:pPr>
      <w:r>
        <w:rPr>
          <w:rFonts w:asciiTheme="majorHAnsi" w:hAnsiTheme="majorHAnsi"/>
        </w:rPr>
        <w:t>Meetings dates/times</w:t>
      </w:r>
    </w:p>
    <w:p w14:paraId="1D6A675E" w14:textId="77777777" w:rsidR="00A9263E" w:rsidRDefault="00A9263E" w:rsidP="00A9263E">
      <w:pPr>
        <w:pStyle w:val="ListParagraph"/>
        <w:numPr>
          <w:ilvl w:val="2"/>
          <w:numId w:val="7"/>
        </w:numPr>
        <w:rPr>
          <w:rFonts w:asciiTheme="majorHAnsi" w:hAnsiTheme="majorHAnsi"/>
        </w:rPr>
      </w:pPr>
      <w:r>
        <w:rPr>
          <w:rFonts w:asciiTheme="majorHAnsi" w:hAnsiTheme="majorHAnsi"/>
        </w:rPr>
        <w:t xml:space="preserve">Fall meetings via ZOOM: </w:t>
      </w:r>
    </w:p>
    <w:p w14:paraId="08A51F6E" w14:textId="316A695B" w:rsidR="00A9263E" w:rsidRDefault="00A2075B" w:rsidP="00A9263E">
      <w:pPr>
        <w:pStyle w:val="ListParagraph"/>
        <w:numPr>
          <w:ilvl w:val="3"/>
          <w:numId w:val="7"/>
        </w:numPr>
        <w:rPr>
          <w:rFonts w:asciiTheme="majorHAnsi" w:hAnsiTheme="majorHAnsi"/>
        </w:rPr>
      </w:pPr>
      <w:hyperlink r:id="rId12" w:history="1">
        <w:r w:rsidR="00A9263E" w:rsidRPr="00A9263E">
          <w:rPr>
            <w:rStyle w:val="Hyperlink"/>
            <w:rFonts w:asciiTheme="majorHAnsi" w:hAnsiTheme="majorHAnsi"/>
          </w:rPr>
          <w:t>ZOOM</w:t>
        </w:r>
      </w:hyperlink>
      <w:r w:rsidR="00A9263E">
        <w:rPr>
          <w:rFonts w:asciiTheme="majorHAnsi" w:hAnsiTheme="majorHAnsi"/>
        </w:rPr>
        <w:t xml:space="preserve"> </w:t>
      </w:r>
      <w:r w:rsidR="00A9263E" w:rsidRPr="00A9263E">
        <w:rPr>
          <w:rFonts w:asciiTheme="majorHAnsi" w:hAnsiTheme="majorHAnsi"/>
        </w:rPr>
        <w:t xml:space="preserve">Nov. 22, 12:00pm-1:00pm </w:t>
      </w:r>
    </w:p>
    <w:p w14:paraId="693DD229" w14:textId="7CEA7400" w:rsidR="00EC26DA" w:rsidRPr="00EC26DA" w:rsidRDefault="00EC26DA" w:rsidP="00EC26DA">
      <w:pPr>
        <w:ind w:left="1980"/>
        <w:rPr>
          <w:rFonts w:asciiTheme="majorHAnsi" w:hAnsiTheme="majorHAnsi"/>
          <w:i/>
        </w:rPr>
      </w:pPr>
      <w:r w:rsidRPr="00EC26DA">
        <w:rPr>
          <w:rFonts w:asciiTheme="majorHAnsi" w:hAnsiTheme="majorHAnsi"/>
          <w:i/>
        </w:rPr>
        <w:t xml:space="preserve">Phylise suggested that the meetings last for 90 minutes instead of 60 since we always seem to need more time. </w:t>
      </w:r>
    </w:p>
    <w:p w14:paraId="4757E3BA" w14:textId="77777777" w:rsidR="006718AC" w:rsidRDefault="00A9263E" w:rsidP="006718AC">
      <w:pPr>
        <w:pStyle w:val="ListParagraph"/>
        <w:numPr>
          <w:ilvl w:val="2"/>
          <w:numId w:val="7"/>
        </w:numPr>
        <w:rPr>
          <w:rFonts w:asciiTheme="majorHAnsi" w:hAnsiTheme="majorHAnsi"/>
        </w:rPr>
      </w:pPr>
      <w:r>
        <w:rPr>
          <w:rFonts w:asciiTheme="majorHAnsi" w:hAnsiTheme="majorHAnsi"/>
        </w:rPr>
        <w:t xml:space="preserve">Face-to-face meeting: </w:t>
      </w:r>
    </w:p>
    <w:p w14:paraId="13301E9C" w14:textId="77777777" w:rsidR="00103E78" w:rsidRDefault="00A9263E" w:rsidP="006718AC">
      <w:pPr>
        <w:pStyle w:val="ListParagraph"/>
        <w:numPr>
          <w:ilvl w:val="3"/>
          <w:numId w:val="7"/>
        </w:numPr>
        <w:rPr>
          <w:rFonts w:asciiTheme="majorHAnsi" w:hAnsiTheme="majorHAnsi"/>
        </w:rPr>
      </w:pPr>
      <w:r w:rsidRPr="006718AC">
        <w:rPr>
          <w:rFonts w:asciiTheme="majorHAnsi" w:hAnsiTheme="majorHAnsi"/>
        </w:rPr>
        <w:t>Sacramento</w:t>
      </w:r>
      <w:r w:rsidR="00103E78">
        <w:rPr>
          <w:rFonts w:asciiTheme="majorHAnsi" w:hAnsiTheme="majorHAnsi"/>
        </w:rPr>
        <w:t>- ASCCC Office</w:t>
      </w:r>
    </w:p>
    <w:p w14:paraId="1EFA44AD" w14:textId="207C4FE3" w:rsidR="00A9263E" w:rsidRDefault="00A9263E" w:rsidP="006718AC">
      <w:pPr>
        <w:pStyle w:val="ListParagraph"/>
        <w:numPr>
          <w:ilvl w:val="3"/>
          <w:numId w:val="7"/>
        </w:numPr>
        <w:rPr>
          <w:rFonts w:asciiTheme="majorHAnsi" w:hAnsiTheme="majorHAnsi"/>
        </w:rPr>
      </w:pPr>
      <w:r w:rsidRPr="006718AC">
        <w:rPr>
          <w:rFonts w:asciiTheme="majorHAnsi" w:hAnsiTheme="majorHAnsi"/>
        </w:rPr>
        <w:t>January 14</w:t>
      </w:r>
      <w:r w:rsidR="00103E78" w:rsidRPr="00103E78">
        <w:rPr>
          <w:rFonts w:asciiTheme="majorHAnsi" w:hAnsiTheme="majorHAnsi"/>
          <w:vertAlign w:val="superscript"/>
        </w:rPr>
        <w:t>th</w:t>
      </w:r>
      <w:r w:rsidR="00103E78">
        <w:rPr>
          <w:rFonts w:asciiTheme="majorHAnsi" w:hAnsiTheme="majorHAnsi"/>
        </w:rPr>
        <w:t xml:space="preserve"> 10:00am – 3:00pm</w:t>
      </w:r>
    </w:p>
    <w:p w14:paraId="60C79AE6" w14:textId="5211F1EA" w:rsidR="00A9263E" w:rsidRPr="00103E78" w:rsidRDefault="00A2075B" w:rsidP="006718AC">
      <w:pPr>
        <w:pStyle w:val="ListParagraph"/>
        <w:numPr>
          <w:ilvl w:val="3"/>
          <w:numId w:val="7"/>
        </w:numPr>
        <w:rPr>
          <w:rStyle w:val="Hyperlink"/>
          <w:rFonts w:asciiTheme="majorHAnsi" w:hAnsiTheme="majorHAnsi"/>
          <w:color w:val="auto"/>
        </w:rPr>
      </w:pPr>
      <w:hyperlink r:id="rId13" w:history="1">
        <w:r w:rsidR="006718AC" w:rsidRPr="006718AC">
          <w:rPr>
            <w:rStyle w:val="Hyperlink"/>
            <w:rFonts w:asciiTheme="majorHAnsi" w:hAnsiTheme="majorHAnsi"/>
          </w:rPr>
          <w:t>Expense Reimbursement Form &amp; Policy</w:t>
        </w:r>
      </w:hyperlink>
    </w:p>
    <w:p w14:paraId="157A8A0F" w14:textId="76CB7795" w:rsidR="00103E78" w:rsidRDefault="00103E78" w:rsidP="006718AC">
      <w:pPr>
        <w:pStyle w:val="ListParagraph"/>
        <w:numPr>
          <w:ilvl w:val="3"/>
          <w:numId w:val="7"/>
        </w:numPr>
        <w:rPr>
          <w:rStyle w:val="Hyperlink"/>
          <w:rFonts w:asciiTheme="majorHAnsi" w:hAnsiTheme="majorHAnsi"/>
          <w:color w:val="auto"/>
        </w:rPr>
      </w:pPr>
      <w:r w:rsidRPr="00103E78">
        <w:rPr>
          <w:rStyle w:val="Hyperlink"/>
          <w:rFonts w:asciiTheme="majorHAnsi" w:hAnsiTheme="majorHAnsi"/>
          <w:color w:val="auto"/>
        </w:rPr>
        <w:t>Travel Guide</w:t>
      </w:r>
      <w:r w:rsidR="0046027E">
        <w:rPr>
          <w:rStyle w:val="Hyperlink"/>
          <w:rFonts w:asciiTheme="majorHAnsi" w:hAnsiTheme="majorHAnsi"/>
          <w:color w:val="auto"/>
        </w:rPr>
        <w:t xml:space="preserve"> to ASCCC Office</w:t>
      </w:r>
      <w:r w:rsidRPr="00103E78">
        <w:rPr>
          <w:rStyle w:val="Hyperlink"/>
          <w:rFonts w:asciiTheme="majorHAnsi" w:hAnsiTheme="majorHAnsi"/>
          <w:color w:val="auto"/>
        </w:rPr>
        <w:t xml:space="preserve"> (see attachment)</w:t>
      </w:r>
    </w:p>
    <w:p w14:paraId="76B7787A" w14:textId="38E054ED" w:rsidR="00747C4E" w:rsidRPr="00747C4E" w:rsidRDefault="00747C4E" w:rsidP="00747C4E">
      <w:pPr>
        <w:ind w:left="2160"/>
        <w:rPr>
          <w:rFonts w:asciiTheme="majorHAnsi" w:hAnsiTheme="majorHAnsi" w:cstheme="majorHAnsi"/>
          <w:i/>
          <w:iCs/>
        </w:rPr>
      </w:pPr>
      <w:r w:rsidRPr="00747C4E">
        <w:rPr>
          <w:rFonts w:asciiTheme="majorHAnsi" w:hAnsiTheme="majorHAnsi" w:cstheme="majorHAnsi"/>
          <w:i/>
          <w:iCs/>
          <w:color w:val="201F1E"/>
          <w:shd w:val="clear" w:color="auto" w:fill="FFFFFF"/>
        </w:rPr>
        <w:t xml:space="preserve">Carrie referenced the ASCCC Travel Guide (attached to calendar invite) for meetings at the ASCCC office to support travel arrangements, reimbursed by ASCCC in adherence to the </w:t>
      </w:r>
      <w:r>
        <w:rPr>
          <w:rFonts w:asciiTheme="majorHAnsi" w:hAnsiTheme="majorHAnsi" w:cstheme="majorHAnsi"/>
          <w:i/>
          <w:iCs/>
          <w:color w:val="201F1E"/>
          <w:shd w:val="clear" w:color="auto" w:fill="FFFFFF"/>
        </w:rPr>
        <w:t>expense Reimbursement Form &amp;</w:t>
      </w:r>
      <w:r w:rsidRPr="00747C4E">
        <w:rPr>
          <w:rFonts w:asciiTheme="majorHAnsi" w:hAnsiTheme="majorHAnsi" w:cstheme="majorHAnsi"/>
          <w:i/>
          <w:iCs/>
          <w:color w:val="201F1E"/>
          <w:shd w:val="clear" w:color="auto" w:fill="FFFFFF"/>
        </w:rPr>
        <w:t xml:space="preserve"> Policy</w:t>
      </w:r>
      <w:r>
        <w:rPr>
          <w:rFonts w:asciiTheme="majorHAnsi" w:hAnsiTheme="majorHAnsi" w:cstheme="majorHAnsi"/>
          <w:i/>
          <w:iCs/>
          <w:color w:val="201F1E"/>
          <w:shd w:val="clear" w:color="auto" w:fill="FFFFFF"/>
        </w:rPr>
        <w:t>.</w:t>
      </w:r>
    </w:p>
    <w:p w14:paraId="1AF8837A" w14:textId="77777777" w:rsidR="006718AC" w:rsidRDefault="006718AC" w:rsidP="006718AC">
      <w:pPr>
        <w:rPr>
          <w:rFonts w:asciiTheme="majorHAnsi" w:hAnsiTheme="majorHAnsi"/>
        </w:rPr>
      </w:pPr>
    </w:p>
    <w:p w14:paraId="665FAF9F" w14:textId="77777777" w:rsidR="00F720A3" w:rsidRDefault="00F720A3" w:rsidP="002B186E">
      <w:pPr>
        <w:jc w:val="center"/>
        <w:rPr>
          <w:rFonts w:asciiTheme="majorHAnsi" w:hAnsiTheme="majorHAnsi"/>
          <w:b/>
        </w:rPr>
      </w:pPr>
    </w:p>
    <w:p w14:paraId="18150FF1" w14:textId="12A5C12D" w:rsidR="004B62D3" w:rsidRPr="00B7429C" w:rsidRDefault="004B62D3" w:rsidP="00EC26DA">
      <w:pPr>
        <w:pStyle w:val="ListParagraph"/>
        <w:rPr>
          <w:rFonts w:asciiTheme="majorHAnsi" w:hAnsiTheme="majorHAnsi"/>
          <w:b/>
        </w:rPr>
      </w:pPr>
    </w:p>
    <w:sectPr w:rsidR="004B62D3" w:rsidRPr="00B7429C" w:rsidSect="00A74A5F">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E4740" w14:textId="77777777" w:rsidR="00A2075B" w:rsidRDefault="00A2075B">
      <w:r>
        <w:separator/>
      </w:r>
    </w:p>
  </w:endnote>
  <w:endnote w:type="continuationSeparator" w:id="0">
    <w:p w14:paraId="7400E57E" w14:textId="77777777" w:rsidR="00A2075B" w:rsidRDefault="00A2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DCF80" w14:textId="77777777" w:rsidR="00A2075B" w:rsidRDefault="00A2075B">
      <w:r>
        <w:separator/>
      </w:r>
    </w:p>
  </w:footnote>
  <w:footnote w:type="continuationSeparator" w:id="0">
    <w:p w14:paraId="1AD2834C" w14:textId="77777777" w:rsidR="00A2075B" w:rsidRDefault="00A20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07D75"/>
    <w:rsid w:val="0001045F"/>
    <w:rsid w:val="00011A0E"/>
    <w:rsid w:val="00022D3A"/>
    <w:rsid w:val="00035A84"/>
    <w:rsid w:val="00036445"/>
    <w:rsid w:val="00042A4E"/>
    <w:rsid w:val="00054173"/>
    <w:rsid w:val="0006307F"/>
    <w:rsid w:val="00071CB9"/>
    <w:rsid w:val="00082EE9"/>
    <w:rsid w:val="00092652"/>
    <w:rsid w:val="00095961"/>
    <w:rsid w:val="000A020D"/>
    <w:rsid w:val="000A0815"/>
    <w:rsid w:val="000A10E5"/>
    <w:rsid w:val="000A632A"/>
    <w:rsid w:val="000A657A"/>
    <w:rsid w:val="000A7B7C"/>
    <w:rsid w:val="000B2CFD"/>
    <w:rsid w:val="000B690E"/>
    <w:rsid w:val="000C088C"/>
    <w:rsid w:val="000C489F"/>
    <w:rsid w:val="000C4C06"/>
    <w:rsid w:val="000C5A9C"/>
    <w:rsid w:val="000D4729"/>
    <w:rsid w:val="000E06F1"/>
    <w:rsid w:val="000E47C1"/>
    <w:rsid w:val="000F18D3"/>
    <w:rsid w:val="00100899"/>
    <w:rsid w:val="00103E78"/>
    <w:rsid w:val="00105D15"/>
    <w:rsid w:val="001132AF"/>
    <w:rsid w:val="001159E8"/>
    <w:rsid w:val="001247C0"/>
    <w:rsid w:val="00124D85"/>
    <w:rsid w:val="00132EDB"/>
    <w:rsid w:val="0014281A"/>
    <w:rsid w:val="0016495D"/>
    <w:rsid w:val="0018109A"/>
    <w:rsid w:val="001822F7"/>
    <w:rsid w:val="00194DC3"/>
    <w:rsid w:val="001A774F"/>
    <w:rsid w:val="001B0A38"/>
    <w:rsid w:val="001B27EE"/>
    <w:rsid w:val="001B40DA"/>
    <w:rsid w:val="001D7C43"/>
    <w:rsid w:val="001E0589"/>
    <w:rsid w:val="001E639C"/>
    <w:rsid w:val="001E7E29"/>
    <w:rsid w:val="001F5529"/>
    <w:rsid w:val="0021707A"/>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20EF"/>
    <w:rsid w:val="002C4552"/>
    <w:rsid w:val="002E3585"/>
    <w:rsid w:val="002F6055"/>
    <w:rsid w:val="00300EA5"/>
    <w:rsid w:val="00303EBB"/>
    <w:rsid w:val="00312BAB"/>
    <w:rsid w:val="0031428C"/>
    <w:rsid w:val="003149F9"/>
    <w:rsid w:val="003231E8"/>
    <w:rsid w:val="0032760C"/>
    <w:rsid w:val="003569D0"/>
    <w:rsid w:val="0036640B"/>
    <w:rsid w:val="00377EEC"/>
    <w:rsid w:val="003906EA"/>
    <w:rsid w:val="00395567"/>
    <w:rsid w:val="003A0C05"/>
    <w:rsid w:val="003A0ED0"/>
    <w:rsid w:val="003B440A"/>
    <w:rsid w:val="003B4DEB"/>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6027E"/>
    <w:rsid w:val="00470EC5"/>
    <w:rsid w:val="0047605E"/>
    <w:rsid w:val="004760E5"/>
    <w:rsid w:val="00477966"/>
    <w:rsid w:val="00485806"/>
    <w:rsid w:val="004946ED"/>
    <w:rsid w:val="00496071"/>
    <w:rsid w:val="004A78CF"/>
    <w:rsid w:val="004B62D3"/>
    <w:rsid w:val="004C19D9"/>
    <w:rsid w:val="004D348B"/>
    <w:rsid w:val="004E473C"/>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B6CC5"/>
    <w:rsid w:val="005D0A2D"/>
    <w:rsid w:val="005D3EBD"/>
    <w:rsid w:val="005D5030"/>
    <w:rsid w:val="005D5088"/>
    <w:rsid w:val="005F4210"/>
    <w:rsid w:val="00600A30"/>
    <w:rsid w:val="00605397"/>
    <w:rsid w:val="006109EF"/>
    <w:rsid w:val="00616C94"/>
    <w:rsid w:val="00625747"/>
    <w:rsid w:val="00626D22"/>
    <w:rsid w:val="0064085C"/>
    <w:rsid w:val="00641B80"/>
    <w:rsid w:val="00657C17"/>
    <w:rsid w:val="006718AC"/>
    <w:rsid w:val="00676C02"/>
    <w:rsid w:val="00680F12"/>
    <w:rsid w:val="00685FB0"/>
    <w:rsid w:val="006903BB"/>
    <w:rsid w:val="006B7636"/>
    <w:rsid w:val="006C2E8F"/>
    <w:rsid w:val="006D2259"/>
    <w:rsid w:val="006E3AB7"/>
    <w:rsid w:val="006F0751"/>
    <w:rsid w:val="006F5E43"/>
    <w:rsid w:val="006F7A01"/>
    <w:rsid w:val="00704DB2"/>
    <w:rsid w:val="00707D8F"/>
    <w:rsid w:val="007106F1"/>
    <w:rsid w:val="0071462B"/>
    <w:rsid w:val="00722839"/>
    <w:rsid w:val="00726AB2"/>
    <w:rsid w:val="00747C4E"/>
    <w:rsid w:val="00755F42"/>
    <w:rsid w:val="0076476B"/>
    <w:rsid w:val="0078283E"/>
    <w:rsid w:val="00793E89"/>
    <w:rsid w:val="00795B77"/>
    <w:rsid w:val="007A4E19"/>
    <w:rsid w:val="007A508F"/>
    <w:rsid w:val="007C0C74"/>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620C"/>
    <w:rsid w:val="00883F01"/>
    <w:rsid w:val="008872A7"/>
    <w:rsid w:val="0089012F"/>
    <w:rsid w:val="00890FA7"/>
    <w:rsid w:val="0089187D"/>
    <w:rsid w:val="00896C6D"/>
    <w:rsid w:val="008A04CE"/>
    <w:rsid w:val="008A27EB"/>
    <w:rsid w:val="008B3068"/>
    <w:rsid w:val="008D18A1"/>
    <w:rsid w:val="008D6CF3"/>
    <w:rsid w:val="008F05AF"/>
    <w:rsid w:val="00911052"/>
    <w:rsid w:val="00934695"/>
    <w:rsid w:val="00940548"/>
    <w:rsid w:val="00963F3A"/>
    <w:rsid w:val="0096544C"/>
    <w:rsid w:val="009704F7"/>
    <w:rsid w:val="00970A03"/>
    <w:rsid w:val="00981907"/>
    <w:rsid w:val="00982004"/>
    <w:rsid w:val="009A22D2"/>
    <w:rsid w:val="009B267B"/>
    <w:rsid w:val="009B50A5"/>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075B"/>
    <w:rsid w:val="00A227F5"/>
    <w:rsid w:val="00A31016"/>
    <w:rsid w:val="00A406B3"/>
    <w:rsid w:val="00A4282D"/>
    <w:rsid w:val="00A51F23"/>
    <w:rsid w:val="00A5607B"/>
    <w:rsid w:val="00A6026D"/>
    <w:rsid w:val="00A70D9F"/>
    <w:rsid w:val="00A72929"/>
    <w:rsid w:val="00A74A5F"/>
    <w:rsid w:val="00A80BBD"/>
    <w:rsid w:val="00A81849"/>
    <w:rsid w:val="00A8343E"/>
    <w:rsid w:val="00A9263E"/>
    <w:rsid w:val="00A9300C"/>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29C"/>
    <w:rsid w:val="00B749EB"/>
    <w:rsid w:val="00B77215"/>
    <w:rsid w:val="00B80DD2"/>
    <w:rsid w:val="00B82474"/>
    <w:rsid w:val="00B9175A"/>
    <w:rsid w:val="00BA3FA7"/>
    <w:rsid w:val="00BB1643"/>
    <w:rsid w:val="00BB22B9"/>
    <w:rsid w:val="00BB29EC"/>
    <w:rsid w:val="00BB591C"/>
    <w:rsid w:val="00BB64DB"/>
    <w:rsid w:val="00BD0C71"/>
    <w:rsid w:val="00BD48DB"/>
    <w:rsid w:val="00BE033E"/>
    <w:rsid w:val="00BE2C02"/>
    <w:rsid w:val="00BE4EE6"/>
    <w:rsid w:val="00BF478C"/>
    <w:rsid w:val="00BF737A"/>
    <w:rsid w:val="00C14311"/>
    <w:rsid w:val="00C23EB9"/>
    <w:rsid w:val="00C30DA0"/>
    <w:rsid w:val="00C3260C"/>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2F53"/>
    <w:rsid w:val="00D35D57"/>
    <w:rsid w:val="00D5145D"/>
    <w:rsid w:val="00D55C94"/>
    <w:rsid w:val="00D60100"/>
    <w:rsid w:val="00D66C18"/>
    <w:rsid w:val="00D67206"/>
    <w:rsid w:val="00D7136E"/>
    <w:rsid w:val="00D8129E"/>
    <w:rsid w:val="00D846F6"/>
    <w:rsid w:val="00DB0849"/>
    <w:rsid w:val="00DB6CF4"/>
    <w:rsid w:val="00DC1F1E"/>
    <w:rsid w:val="00DD7980"/>
    <w:rsid w:val="00DF2D65"/>
    <w:rsid w:val="00DF7075"/>
    <w:rsid w:val="00E00793"/>
    <w:rsid w:val="00E0243D"/>
    <w:rsid w:val="00E045CF"/>
    <w:rsid w:val="00E06EBD"/>
    <w:rsid w:val="00E14B5E"/>
    <w:rsid w:val="00E36DB1"/>
    <w:rsid w:val="00E4601B"/>
    <w:rsid w:val="00E46238"/>
    <w:rsid w:val="00E50FE0"/>
    <w:rsid w:val="00E602BE"/>
    <w:rsid w:val="00E72867"/>
    <w:rsid w:val="00E732F6"/>
    <w:rsid w:val="00E96BA1"/>
    <w:rsid w:val="00EA186D"/>
    <w:rsid w:val="00EA2C86"/>
    <w:rsid w:val="00EA7D8F"/>
    <w:rsid w:val="00EB1794"/>
    <w:rsid w:val="00EC13FF"/>
    <w:rsid w:val="00EC26DA"/>
    <w:rsid w:val="00EE3588"/>
    <w:rsid w:val="00EE4221"/>
    <w:rsid w:val="00EF090D"/>
    <w:rsid w:val="00F04ACE"/>
    <w:rsid w:val="00F06415"/>
    <w:rsid w:val="00F206E2"/>
    <w:rsid w:val="00F26730"/>
    <w:rsid w:val="00F44F73"/>
    <w:rsid w:val="00F46B04"/>
    <w:rsid w:val="00F579BF"/>
    <w:rsid w:val="00F60C8B"/>
    <w:rsid w:val="00F62AFF"/>
    <w:rsid w:val="00F720A3"/>
    <w:rsid w:val="00F7256F"/>
    <w:rsid w:val="00F81EBE"/>
    <w:rsid w:val="00F839C8"/>
    <w:rsid w:val="00F86E3B"/>
    <w:rsid w:val="00F86FC5"/>
    <w:rsid w:val="00F9097C"/>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295D422D-CA49-4753-8522-5F9EDA4A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customStyle="1" w:styleId="UnresolvedMention1">
    <w:name w:val="Unresolved Mention1"/>
    <w:basedOn w:val="DefaultParagraphFont"/>
    <w:rsid w:val="0007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258890955" TargetMode="External"/><Relationship Id="rId13" Type="http://schemas.openxmlformats.org/officeDocument/2006/relationships/hyperlink" Target="https://www.asccc.org/resources/form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ccconfer.zoom.us/j/1042562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sites/default/files/Calbright%20Letter%20Oct%207%20201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sccc.org/resolutions/using-savings-adopting-canvas-0" TargetMode="External"/><Relationship Id="rId4" Type="http://schemas.openxmlformats.org/officeDocument/2006/relationships/webSettings" Target="webSettings.xml"/><Relationship Id="rId9" Type="http://schemas.openxmlformats.org/officeDocument/2006/relationships/hyperlink" Target="https://www.asccc.org/directory/online-education-committ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3929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Carrie Roberson</cp:lastModifiedBy>
  <cp:revision>3</cp:revision>
  <cp:lastPrinted>2017-04-13T00:50:00Z</cp:lastPrinted>
  <dcterms:created xsi:type="dcterms:W3CDTF">2019-10-22T22:52:00Z</dcterms:created>
  <dcterms:modified xsi:type="dcterms:W3CDTF">2019-10-22T23:26:00Z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