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1C290" w14:textId="28D1D8C3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B4A39E" wp14:editId="70F5A8E1">
            <wp:simplePos x="0" y="0"/>
            <wp:positionH relativeFrom="column">
              <wp:posOffset>-68094</wp:posOffset>
            </wp:positionH>
            <wp:positionV relativeFrom="paragraph">
              <wp:posOffset>-214009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5C">
        <w:fldChar w:fldCharType="begin"/>
      </w:r>
      <w:r w:rsidR="0071715C">
        <w:instrText xml:space="preserve"> SEQ CHAPTER \h \r 1</w:instrText>
      </w:r>
      <w:r w:rsidR="0071715C">
        <w:fldChar w:fldCharType="end"/>
      </w:r>
    </w:p>
    <w:p w14:paraId="025217A9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22625FED" w14:textId="77777777" w:rsidR="0071715C" w:rsidRDefault="0071715C">
      <w:pPr>
        <w:rPr>
          <w:b/>
          <w:sz w:val="18"/>
        </w:rPr>
      </w:pPr>
    </w:p>
    <w:p w14:paraId="3306BD0D" w14:textId="77777777" w:rsidR="00101273" w:rsidRDefault="00101273" w:rsidP="00AF47B0">
      <w:pPr>
        <w:ind w:left="2880"/>
        <w:rPr>
          <w:b/>
          <w:sz w:val="18"/>
        </w:rPr>
      </w:pPr>
    </w:p>
    <w:p w14:paraId="248F5DD0" w14:textId="77777777" w:rsidR="00101273" w:rsidRDefault="00101273" w:rsidP="00AF47B0">
      <w:pPr>
        <w:ind w:left="2880"/>
        <w:rPr>
          <w:b/>
          <w:sz w:val="18"/>
        </w:rPr>
      </w:pPr>
    </w:p>
    <w:p w14:paraId="2B0EAFFB" w14:textId="77777777" w:rsidR="00101273" w:rsidRDefault="00101273" w:rsidP="00AF47B0">
      <w:pPr>
        <w:ind w:left="2880"/>
        <w:rPr>
          <w:b/>
          <w:sz w:val="18"/>
        </w:rPr>
      </w:pPr>
    </w:p>
    <w:p w14:paraId="6D820B98" w14:textId="77777777" w:rsidR="00571046" w:rsidRDefault="00571046" w:rsidP="00AF47B0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President</w:t>
      </w:r>
      <w:r w:rsidR="0073479C">
        <w:rPr>
          <w:rFonts w:ascii="Arial" w:hAnsi="Arial"/>
          <w:b/>
          <w:sz w:val="16"/>
        </w:rPr>
        <w:t xml:space="preserve"> </w:t>
      </w:r>
    </w:p>
    <w:p w14:paraId="3103B723" w14:textId="51150D3F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</w:t>
      </w:r>
      <w:r w:rsidR="00E546BC">
        <w:rPr>
          <w:rFonts w:ascii="Arial" w:hAnsi="Arial"/>
          <w:i/>
          <w:sz w:val="16"/>
        </w:rPr>
        <w:t>ohn Stanskas</w:t>
      </w:r>
    </w:p>
    <w:p w14:paraId="7695895C" w14:textId="27835213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61C391D8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26BEFC63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07E5318B" w14:textId="670ECED2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7EAA5139" w14:textId="1C8E2350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66FAEC9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43536AD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7236C253" w14:textId="18618B83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Craig Rutan</w:t>
      </w:r>
    </w:p>
    <w:p w14:paraId="39C9CC89" w14:textId="1F95E25E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Santiago Canyon College</w:t>
      </w:r>
    </w:p>
    <w:p w14:paraId="0DB86A48" w14:textId="77777777" w:rsidR="00346B13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76D1FCB5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70D8A091" w14:textId="34E6EE08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Virginia “Ginni” May</w:t>
      </w:r>
    </w:p>
    <w:p w14:paraId="7A589F5F" w14:textId="1A467FC0" w:rsidR="00E546BC" w:rsidRPr="00AB277E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Sacramento City College</w:t>
      </w:r>
    </w:p>
    <w:p w14:paraId="4194BB69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1E671CE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00A8AA55" w14:textId="1238AC37" w:rsidR="00011204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Geoffrey Dyer</w:t>
      </w:r>
    </w:p>
    <w:p w14:paraId="619B1EB9" w14:textId="08BE3EE0" w:rsidR="00571046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Taft</w:t>
      </w:r>
      <w:r w:rsidR="00C021A9">
        <w:rPr>
          <w:rFonts w:ascii="Arial" w:hAnsi="Arial"/>
          <w:i/>
          <w:sz w:val="16"/>
        </w:rPr>
        <w:t xml:space="preserve"> College</w:t>
      </w:r>
    </w:p>
    <w:p w14:paraId="16F6979D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0D2324CD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184779E2" w14:textId="6CEDF6B8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Conan McKay</w:t>
      </w:r>
    </w:p>
    <w:p w14:paraId="091B896E" w14:textId="39973EA2" w:rsidR="00544B26" w:rsidRPr="00346B13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Mendocino</w:t>
      </w:r>
      <w:r w:rsidR="00544B26">
        <w:rPr>
          <w:rFonts w:ascii="Arial" w:hAnsi="Arial"/>
          <w:i/>
          <w:sz w:val="16"/>
        </w:rPr>
        <w:t xml:space="preserve"> College</w:t>
      </w:r>
    </w:p>
    <w:p w14:paraId="0073E887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79AC32EB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5E2A6432" w14:textId="1C0C5E52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Rebecca Eikey</w:t>
      </w:r>
    </w:p>
    <w:p w14:paraId="1B52BD17" w14:textId="729DF052" w:rsidR="00544B26" w:rsidRPr="004A41E7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College of the Canyons</w:t>
      </w:r>
      <w:r w:rsidR="00544B26">
        <w:rPr>
          <w:rFonts w:ascii="Arial" w:hAnsi="Arial"/>
          <w:i/>
          <w:sz w:val="16"/>
        </w:rPr>
        <w:t xml:space="preserve"> </w:t>
      </w:r>
    </w:p>
    <w:p w14:paraId="502CD68C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632FA5BA" w14:textId="77777777" w:rsidR="00571046" w:rsidRDefault="00571046" w:rsidP="00571046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35F5CDDA" w14:textId="0F86404D" w:rsidR="00C97C67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Samuel Foster</w:t>
      </w:r>
      <w:r w:rsidR="00C97C67">
        <w:rPr>
          <w:rFonts w:ascii="Arial" w:hAnsi="Arial"/>
          <w:i/>
          <w:sz w:val="16"/>
        </w:rPr>
        <w:br/>
      </w:r>
      <w:r>
        <w:rPr>
          <w:rFonts w:ascii="Arial" w:hAnsi="Arial"/>
          <w:i/>
          <w:sz w:val="16"/>
        </w:rPr>
        <w:t>Fullerton</w:t>
      </w:r>
      <w:r w:rsidR="00C97C67">
        <w:rPr>
          <w:rFonts w:ascii="Arial" w:hAnsi="Arial"/>
          <w:i/>
          <w:sz w:val="16"/>
        </w:rPr>
        <w:t xml:space="preserve"> College</w:t>
      </w:r>
    </w:p>
    <w:p w14:paraId="31E6F2A5" w14:textId="77777777" w:rsidR="00571046" w:rsidRPr="004A41E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3F7849A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49A6C78F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Cheryl Aschenbach</w:t>
      </w:r>
    </w:p>
    <w:p w14:paraId="1E429AF5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7C3F72F4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292A058F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4C240FCC" w14:textId="1D262DF9" w:rsidR="00346B13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1E7EDE93" w14:textId="10199651" w:rsidR="00C97C67" w:rsidRPr="00346B13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</w:t>
      </w:r>
      <w:r w:rsidR="00C97C67">
        <w:rPr>
          <w:rFonts w:ascii="Arial" w:hAnsi="Arial"/>
          <w:i/>
          <w:sz w:val="16"/>
        </w:rPr>
        <w:t xml:space="preserve"> College</w:t>
      </w:r>
    </w:p>
    <w:p w14:paraId="042D829A" w14:textId="1FA1D110" w:rsidR="00571046" w:rsidRPr="0082031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60F7EF36" w14:textId="41825CD2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22A0DD56" w14:textId="55975C59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1057E33E" w14:textId="76F91E3A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Moreno Valley</w:t>
      </w:r>
      <w:r w:rsidR="00544B26">
        <w:rPr>
          <w:rFonts w:ascii="Arial" w:hAnsi="Arial"/>
          <w:i/>
          <w:sz w:val="16"/>
        </w:rPr>
        <w:t xml:space="preserve"> College</w:t>
      </w:r>
    </w:p>
    <w:p w14:paraId="16B58171" w14:textId="026750D2" w:rsidR="00346B13" w:rsidRPr="001116C9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4C337D34" w14:textId="3FF58EE0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6E5713B9" w14:textId="08F4F6D4" w:rsidR="00C97C67" w:rsidRDefault="00E546BC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Anna Bruzzese</w:t>
      </w:r>
    </w:p>
    <w:p w14:paraId="1D9C8643" w14:textId="13CD3651" w:rsidR="00544B26" w:rsidRDefault="00E546BC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Los Angeles Pierce</w:t>
      </w:r>
      <w:r w:rsidR="00544B26">
        <w:rPr>
          <w:rFonts w:ascii="Arial" w:hAnsi="Arial"/>
          <w:i/>
          <w:sz w:val="16"/>
        </w:rPr>
        <w:t xml:space="preserve"> College</w:t>
      </w:r>
    </w:p>
    <w:p w14:paraId="18D77B1B" w14:textId="14015804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1D9A6838" w14:textId="24A43007" w:rsidR="00571046" w:rsidRPr="00D00E6B" w:rsidRDefault="00571046" w:rsidP="00571046">
      <w:pPr>
        <w:spacing w:line="215" w:lineRule="auto"/>
        <w:rPr>
          <w:rFonts w:ascii="Arial" w:hAnsi="Arial"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479CE2AB" w14:textId="106146D0" w:rsidR="002E2C23" w:rsidRPr="00D00E6B" w:rsidRDefault="00E546BC" w:rsidP="002E2C23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Mayra Cruz</w:t>
      </w:r>
    </w:p>
    <w:p w14:paraId="68B0880B" w14:textId="55AC9182" w:rsidR="002E2C23" w:rsidRPr="00D00E6B" w:rsidRDefault="00E546BC" w:rsidP="002E2C23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De Anza</w:t>
      </w:r>
      <w:r w:rsidR="002E2C23" w:rsidRPr="00D00E6B">
        <w:rPr>
          <w:rFonts w:ascii="Arial" w:hAnsi="Arial"/>
          <w:i/>
          <w:sz w:val="16"/>
        </w:rPr>
        <w:t xml:space="preserve"> College</w:t>
      </w:r>
    </w:p>
    <w:p w14:paraId="57600A9A" w14:textId="77777777" w:rsidR="00C97C67" w:rsidRPr="00D00E6B" w:rsidRDefault="00C97C67" w:rsidP="00571046">
      <w:pPr>
        <w:spacing w:line="215" w:lineRule="auto"/>
        <w:rPr>
          <w:rFonts w:ascii="Arial" w:hAnsi="Arial"/>
          <w:i/>
          <w:sz w:val="16"/>
        </w:rPr>
      </w:pPr>
    </w:p>
    <w:p w14:paraId="1A839269" w14:textId="77777777" w:rsidR="00571046" w:rsidRPr="00D00E6B" w:rsidRDefault="00571046" w:rsidP="00571046">
      <w:pPr>
        <w:spacing w:line="215" w:lineRule="auto"/>
        <w:rPr>
          <w:rFonts w:ascii="Arial" w:hAnsi="Arial"/>
          <w:i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66A902DB" w14:textId="2A95E933" w:rsidR="00BB188E" w:rsidRDefault="00BB188E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Silvester Henderson</w:t>
      </w:r>
    </w:p>
    <w:p w14:paraId="0FDF50DE" w14:textId="5DBB7C2C" w:rsidR="00544B26" w:rsidRPr="00D00E6B" w:rsidRDefault="00BB188E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Los </w:t>
      </w:r>
      <w:proofErr w:type="spellStart"/>
      <w:r>
        <w:rPr>
          <w:rFonts w:ascii="Arial" w:hAnsi="Arial"/>
          <w:i/>
          <w:sz w:val="16"/>
        </w:rPr>
        <w:t>Medanos</w:t>
      </w:r>
      <w:proofErr w:type="spellEnd"/>
      <w:r>
        <w:rPr>
          <w:rFonts w:ascii="Arial" w:hAnsi="Arial"/>
          <w:i/>
          <w:sz w:val="16"/>
        </w:rPr>
        <w:t xml:space="preserve"> College </w:t>
      </w:r>
      <w:r w:rsidR="00D00E6B">
        <w:rPr>
          <w:rFonts w:ascii="Arial" w:hAnsi="Arial"/>
          <w:i/>
          <w:sz w:val="16"/>
        </w:rPr>
        <w:t xml:space="preserve"> </w:t>
      </w:r>
    </w:p>
    <w:p w14:paraId="052E09A0" w14:textId="25801C19" w:rsidR="00571046" w:rsidRDefault="00571046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24641FBF" w14:textId="77777777" w:rsidR="00CD1FCF" w:rsidRDefault="00CD1FCF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3022987C" w14:textId="77777777" w:rsidR="00CD1FCF" w:rsidRDefault="00CD1FCF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32A02454" w14:textId="77777777" w:rsidR="00CD1FCF" w:rsidRDefault="00CD1FCF" w:rsidP="00CD1FC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Executive Director</w:t>
      </w:r>
    </w:p>
    <w:p w14:paraId="1D300505" w14:textId="563D59A5" w:rsidR="00F43BE4" w:rsidRPr="00F43BE4" w:rsidRDefault="00F43BE4" w:rsidP="00F43BE4">
      <w:pPr>
        <w:spacing w:line="215" w:lineRule="auto"/>
        <w:rPr>
          <w:rFonts w:ascii="Arial" w:hAnsi="Arial"/>
          <w:i/>
          <w:sz w:val="16"/>
        </w:rPr>
      </w:pPr>
      <w:r w:rsidRPr="00F43BE4">
        <w:rPr>
          <w:rFonts w:ascii="Arial" w:hAnsi="Arial"/>
          <w:i/>
          <w:sz w:val="16"/>
        </w:rPr>
        <w:t>Vacant</w:t>
      </w:r>
    </w:p>
    <w:p w14:paraId="523402B6" w14:textId="1007FADF" w:rsidR="00571046" w:rsidRPr="00F43BE4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3058D3D0" w14:textId="77777777" w:rsidR="002E2C23" w:rsidRPr="00D00E6B" w:rsidRDefault="002E2C23" w:rsidP="00571046">
      <w:pPr>
        <w:spacing w:line="215" w:lineRule="auto"/>
        <w:rPr>
          <w:rFonts w:ascii="Arial" w:hAnsi="Arial"/>
          <w:sz w:val="18"/>
        </w:rPr>
      </w:pPr>
    </w:p>
    <w:p w14:paraId="44AE34C2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6A2AD69B" w14:textId="270A00CC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0877FA3D" w14:textId="798E6667" w:rsidR="0071715C" w:rsidRPr="00D00E6B" w:rsidRDefault="00101273">
      <w:pPr>
        <w:spacing w:line="215" w:lineRule="auto"/>
        <w:rPr>
          <w:b/>
        </w:rPr>
      </w:pPr>
      <w:r w:rsidRPr="00D00E6B">
        <w:rPr>
          <w:b/>
        </w:rPr>
        <w:br w:type="column"/>
      </w:r>
    </w:p>
    <w:p w14:paraId="7DC7A849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6F8FE636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2071F229" w14:textId="77777777" w:rsidR="007D586E" w:rsidRPr="00D00E6B" w:rsidRDefault="007D586E" w:rsidP="00077D17">
      <w:pPr>
        <w:rPr>
          <w:rFonts w:ascii="Arial" w:hAnsi="Arial" w:cs="Arial"/>
        </w:rPr>
      </w:pPr>
    </w:p>
    <w:p w14:paraId="73F64B5C" w14:textId="77777777" w:rsidR="00E56604" w:rsidRPr="000E571C" w:rsidRDefault="00E56604" w:rsidP="00E56604">
      <w:pPr>
        <w:spacing w:line="214" w:lineRule="auto"/>
        <w:jc w:val="center"/>
        <w:rPr>
          <w:b/>
          <w:bCs/>
          <w:sz w:val="22"/>
          <w:szCs w:val="22"/>
        </w:rPr>
      </w:pPr>
      <w:r w:rsidRPr="000E571C">
        <w:rPr>
          <w:b/>
          <w:bCs/>
          <w:sz w:val="22"/>
          <w:szCs w:val="22"/>
        </w:rPr>
        <w:t>Exemplary</w:t>
      </w:r>
      <w:r>
        <w:rPr>
          <w:b/>
          <w:bCs/>
          <w:sz w:val="22"/>
          <w:szCs w:val="22"/>
        </w:rPr>
        <w:t xml:space="preserve"> </w:t>
      </w:r>
      <w:r w:rsidRPr="000E571C">
        <w:rPr>
          <w:b/>
          <w:bCs/>
          <w:sz w:val="22"/>
          <w:szCs w:val="22"/>
        </w:rPr>
        <w:t>Program Award</w:t>
      </w:r>
    </w:p>
    <w:p w14:paraId="4AB5F3DE" w14:textId="77777777" w:rsidR="00E56604" w:rsidRDefault="00E56604" w:rsidP="00E56604">
      <w:pPr>
        <w:ind w:right="720"/>
        <w:rPr>
          <w:bCs/>
          <w:sz w:val="22"/>
          <w:szCs w:val="22"/>
        </w:rPr>
      </w:pPr>
    </w:p>
    <w:p w14:paraId="415977C5" w14:textId="77777777" w:rsidR="00E56604" w:rsidRDefault="00E56604" w:rsidP="00E56604">
      <w:pPr>
        <w:ind w:right="45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The Academic Senate is pleased to announce the call for nominations fo</w:t>
      </w:r>
      <w:r>
        <w:rPr>
          <w:bCs/>
          <w:sz w:val="22"/>
          <w:szCs w:val="22"/>
        </w:rPr>
        <w:t xml:space="preserve">r the Exemplary Program Award. </w:t>
      </w:r>
      <w:r w:rsidRPr="008D2688">
        <w:rPr>
          <w:bCs/>
          <w:sz w:val="22"/>
          <w:szCs w:val="22"/>
        </w:rPr>
        <w:t xml:space="preserve">Sponsored annually by the Foundation for California Community Colleges, the Board of Governors established the Exemplary Program Award in 1991 to recognize outstanding community college programs. </w:t>
      </w:r>
    </w:p>
    <w:p w14:paraId="20549E87" w14:textId="77777777" w:rsidR="00E56604" w:rsidRDefault="00E56604" w:rsidP="00E56604">
      <w:pPr>
        <w:ind w:right="450"/>
        <w:rPr>
          <w:bCs/>
          <w:sz w:val="22"/>
          <w:szCs w:val="22"/>
        </w:rPr>
      </w:pPr>
    </w:p>
    <w:p w14:paraId="477A4A08" w14:textId="07DB6870" w:rsidR="0038660D" w:rsidRPr="00D16344" w:rsidRDefault="00E56604" w:rsidP="00E56604">
      <w:pPr>
        <w:ind w:right="360"/>
        <w:rPr>
          <w:sz w:val="22"/>
          <w:szCs w:val="22"/>
        </w:rPr>
      </w:pPr>
      <w:r w:rsidRPr="008D2688">
        <w:rPr>
          <w:bCs/>
          <w:sz w:val="22"/>
          <w:szCs w:val="22"/>
        </w:rPr>
        <w:t>The Academic Senate selects annual themes related to the award’s traditions and statewide trends.</w:t>
      </w:r>
      <w:r w:rsidR="00D16344">
        <w:rPr>
          <w:bCs/>
          <w:sz w:val="22"/>
          <w:szCs w:val="22"/>
        </w:rPr>
        <w:t xml:space="preserve"> In recognition of the Academic Senate’s continued efforts to support innovation at the course, program, and/or institutional level, and as </w:t>
      </w:r>
      <w:r w:rsidR="00496554" w:rsidRPr="00D16344">
        <w:rPr>
          <w:bCs/>
          <w:sz w:val="22"/>
          <w:szCs w:val="22"/>
        </w:rPr>
        <w:t>noted by the resolves in Resolution 13.02 (Fall 2017), t</w:t>
      </w:r>
      <w:r w:rsidR="003F2661" w:rsidRPr="00D16344">
        <w:rPr>
          <w:bCs/>
          <w:sz w:val="22"/>
          <w:szCs w:val="22"/>
        </w:rPr>
        <w:t>he</w:t>
      </w:r>
      <w:r w:rsidR="00496554" w:rsidRPr="00D16344">
        <w:rPr>
          <w:sz w:val="22"/>
          <w:szCs w:val="22"/>
        </w:rPr>
        <w:t xml:space="preserve"> Academic Senate</w:t>
      </w:r>
      <w:r w:rsidR="0062165C" w:rsidRPr="00D16344">
        <w:rPr>
          <w:sz w:val="22"/>
          <w:szCs w:val="22"/>
        </w:rPr>
        <w:t xml:space="preserve"> support</w:t>
      </w:r>
      <w:r w:rsidR="00496554" w:rsidRPr="00D16344">
        <w:rPr>
          <w:sz w:val="22"/>
          <w:szCs w:val="22"/>
        </w:rPr>
        <w:t>s</w:t>
      </w:r>
      <w:r w:rsidR="0062165C" w:rsidRPr="00D16344">
        <w:rPr>
          <w:sz w:val="22"/>
          <w:szCs w:val="22"/>
        </w:rPr>
        <w:t xml:space="preserve"> </w:t>
      </w:r>
      <w:r w:rsidR="00496554" w:rsidRPr="00D16344">
        <w:rPr>
          <w:sz w:val="22"/>
          <w:szCs w:val="22"/>
        </w:rPr>
        <w:t>responsible stewardship of</w:t>
      </w:r>
      <w:r w:rsidR="0062165C" w:rsidRPr="00D16344">
        <w:rPr>
          <w:sz w:val="22"/>
          <w:szCs w:val="22"/>
        </w:rPr>
        <w:t xml:space="preserve"> natural resources</w:t>
      </w:r>
      <w:r w:rsidR="0038660D" w:rsidRPr="00D16344">
        <w:rPr>
          <w:sz w:val="22"/>
          <w:szCs w:val="22"/>
        </w:rPr>
        <w:t>:</w:t>
      </w:r>
    </w:p>
    <w:p w14:paraId="2631A8A0" w14:textId="0600D016" w:rsidR="0038660D" w:rsidRPr="0038660D" w:rsidRDefault="0038660D" w:rsidP="00D16344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38660D">
        <w:rPr>
          <w:rFonts w:ascii="Times New Roman" w:hAnsi="Times New Roman"/>
          <w:sz w:val="20"/>
          <w:szCs w:val="20"/>
        </w:rPr>
        <w:t xml:space="preserve">Resolved, That the </w:t>
      </w:r>
      <w:r w:rsidR="00B04CC0">
        <w:rPr>
          <w:rFonts w:ascii="Times New Roman" w:hAnsi="Times New Roman"/>
          <w:sz w:val="20"/>
          <w:szCs w:val="20"/>
        </w:rPr>
        <w:t>ASCCC</w:t>
      </w:r>
      <w:r w:rsidRPr="0038660D">
        <w:rPr>
          <w:rFonts w:ascii="Times New Roman" w:hAnsi="Times New Roman"/>
          <w:sz w:val="20"/>
          <w:szCs w:val="20"/>
        </w:rPr>
        <w:t xml:space="preserve"> encourage local senates to take an active role in the development and implementation of educational and facility master plans, which includes collegial consultation;</w:t>
      </w:r>
    </w:p>
    <w:p w14:paraId="377FBCD1" w14:textId="21E269C8" w:rsidR="0038660D" w:rsidRPr="0038660D" w:rsidRDefault="0038660D" w:rsidP="00D16344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38660D">
        <w:rPr>
          <w:rFonts w:ascii="Times New Roman" w:hAnsi="Times New Roman"/>
          <w:sz w:val="20"/>
          <w:szCs w:val="20"/>
        </w:rPr>
        <w:t xml:space="preserve">Resolved, That the </w:t>
      </w:r>
      <w:r w:rsidR="00B04CC0">
        <w:rPr>
          <w:rFonts w:ascii="Times New Roman" w:hAnsi="Times New Roman"/>
          <w:sz w:val="20"/>
          <w:szCs w:val="20"/>
        </w:rPr>
        <w:t>ASCCC</w:t>
      </w:r>
      <w:r w:rsidRPr="0038660D">
        <w:rPr>
          <w:rFonts w:ascii="Times New Roman" w:hAnsi="Times New Roman"/>
          <w:sz w:val="20"/>
          <w:szCs w:val="20"/>
        </w:rPr>
        <w:t xml:space="preserve"> support responsible stewardship of the natural resources of California community colleges such as biodiversity, habitat conservation, and the college landscape as living and learning labs; and</w:t>
      </w:r>
    </w:p>
    <w:p w14:paraId="3A7B5C7E" w14:textId="54B7C7EA" w:rsidR="0038660D" w:rsidRPr="0038660D" w:rsidRDefault="0038660D" w:rsidP="00D16344">
      <w:pPr>
        <w:pStyle w:val="NoSpacing"/>
        <w:ind w:left="720"/>
        <w:rPr>
          <w:rFonts w:ascii="Times New Roman" w:hAnsi="Times New Roman"/>
          <w:sz w:val="20"/>
          <w:szCs w:val="20"/>
        </w:rPr>
      </w:pPr>
      <w:r w:rsidRPr="0038660D">
        <w:rPr>
          <w:rFonts w:ascii="Times New Roman" w:hAnsi="Times New Roman"/>
          <w:sz w:val="20"/>
          <w:szCs w:val="20"/>
        </w:rPr>
        <w:t xml:space="preserve">Resolved, That the </w:t>
      </w:r>
      <w:r w:rsidR="00B04CC0">
        <w:rPr>
          <w:rFonts w:ascii="Times New Roman" w:hAnsi="Times New Roman"/>
          <w:sz w:val="20"/>
          <w:szCs w:val="20"/>
        </w:rPr>
        <w:t>ASCCC</w:t>
      </w:r>
      <w:r w:rsidRPr="0038660D">
        <w:rPr>
          <w:rFonts w:ascii="Times New Roman" w:hAnsi="Times New Roman"/>
          <w:sz w:val="20"/>
          <w:szCs w:val="20"/>
        </w:rPr>
        <w:t xml:space="preserve"> work with the Consultation Council, California Community Colleges Chancellor’s Office, and policymakers to develop responsible practices for the conservation of natural resources, including wildlife, within educational and facility master plans.</w:t>
      </w:r>
    </w:p>
    <w:p w14:paraId="49F4BC4B" w14:textId="51B9838A" w:rsidR="00496554" w:rsidRPr="00AB4B54" w:rsidRDefault="0038660D" w:rsidP="00E56604">
      <w:pPr>
        <w:ind w:right="360"/>
        <w:rPr>
          <w:b/>
          <w:sz w:val="22"/>
          <w:szCs w:val="22"/>
        </w:rPr>
      </w:pPr>
      <w:r w:rsidRPr="00D16344">
        <w:rPr>
          <w:sz w:val="22"/>
          <w:szCs w:val="22"/>
        </w:rPr>
        <w:t xml:space="preserve">In an effort to promote the work faculty and students are doing to address environmental responsibility and good stewardship </w:t>
      </w:r>
      <w:r w:rsidR="007327CB" w:rsidRPr="00D16344">
        <w:rPr>
          <w:sz w:val="22"/>
          <w:szCs w:val="22"/>
        </w:rPr>
        <w:t xml:space="preserve">on their campuses, </w:t>
      </w:r>
      <w:r w:rsidR="007327CB" w:rsidRPr="00AB4B54">
        <w:rPr>
          <w:b/>
          <w:sz w:val="22"/>
          <w:szCs w:val="22"/>
        </w:rPr>
        <w:t xml:space="preserve">this year’s theme for the 2018-2019 Exemplary Program Award is “Environmental Responsibility.” </w:t>
      </w:r>
    </w:p>
    <w:p w14:paraId="43910B15" w14:textId="7B90867E" w:rsidR="00C961EB" w:rsidRDefault="00C961EB" w:rsidP="00E56604">
      <w:pPr>
        <w:ind w:right="360"/>
        <w:rPr>
          <w:sz w:val="22"/>
          <w:szCs w:val="22"/>
          <w:highlight w:val="yellow"/>
        </w:rPr>
      </w:pPr>
    </w:p>
    <w:p w14:paraId="69527257" w14:textId="0EFD1067" w:rsidR="00E56604" w:rsidRDefault="00B04CC0" w:rsidP="00E56604">
      <w:pPr>
        <w:ind w:right="360"/>
        <w:rPr>
          <w:sz w:val="22"/>
          <w:szCs w:val="22"/>
        </w:rPr>
      </w:pPr>
      <w:r w:rsidRPr="00D16344">
        <w:rPr>
          <w:bCs/>
          <w:sz w:val="22"/>
          <w:szCs w:val="22"/>
        </w:rPr>
        <w:t>Environmental r</w:t>
      </w:r>
      <w:r w:rsidR="0062165C" w:rsidRPr="00D16344">
        <w:rPr>
          <w:bCs/>
          <w:sz w:val="22"/>
          <w:szCs w:val="22"/>
        </w:rPr>
        <w:t>esponsibility may be demonstrated in a variety of ways</w:t>
      </w:r>
      <w:r w:rsidRPr="00D16344">
        <w:rPr>
          <w:bCs/>
          <w:sz w:val="22"/>
          <w:szCs w:val="22"/>
        </w:rPr>
        <w:t>. Colleges are encouraged to consider faculty roles in curricular and co-curricular programs</w:t>
      </w:r>
      <w:r w:rsidR="00D16344" w:rsidRPr="00AB4B54">
        <w:rPr>
          <w:bCs/>
          <w:sz w:val="22"/>
          <w:szCs w:val="22"/>
        </w:rPr>
        <w:t xml:space="preserve">. Some examples include </w:t>
      </w:r>
      <w:r w:rsidRPr="00AB4B54">
        <w:rPr>
          <w:bCs/>
          <w:sz w:val="22"/>
          <w:szCs w:val="22"/>
        </w:rPr>
        <w:t>certificate or degree programs with an emphasis on environmental responsibility and sustainability</w:t>
      </w:r>
      <w:r w:rsidR="00D16344" w:rsidRPr="00AB4B54">
        <w:rPr>
          <w:bCs/>
          <w:sz w:val="22"/>
          <w:szCs w:val="22"/>
        </w:rPr>
        <w:t xml:space="preserve">; </w:t>
      </w:r>
      <w:r w:rsidRPr="00AB4B54">
        <w:rPr>
          <w:bCs/>
          <w:sz w:val="22"/>
          <w:szCs w:val="22"/>
        </w:rPr>
        <w:t>campus programs, efforts</w:t>
      </w:r>
      <w:r w:rsidR="00D16344" w:rsidRPr="00AB4B54">
        <w:rPr>
          <w:bCs/>
          <w:sz w:val="22"/>
          <w:szCs w:val="22"/>
        </w:rPr>
        <w:t>,</w:t>
      </w:r>
      <w:r w:rsidRPr="00AB4B54">
        <w:rPr>
          <w:bCs/>
          <w:sz w:val="22"/>
          <w:szCs w:val="22"/>
        </w:rPr>
        <w:t xml:space="preserve"> and campaigns that promote environmental respo</w:t>
      </w:r>
      <w:r w:rsidR="00D16344" w:rsidRPr="00AB4B54">
        <w:rPr>
          <w:bCs/>
          <w:sz w:val="22"/>
          <w:szCs w:val="22"/>
        </w:rPr>
        <w:t>nsibility and sustainability; and</w:t>
      </w:r>
      <w:r w:rsidRPr="00AB4B54">
        <w:rPr>
          <w:bCs/>
          <w:sz w:val="22"/>
          <w:szCs w:val="22"/>
        </w:rPr>
        <w:t xml:space="preserve"> college planning efforts or projects with a focus of environmental and sustainability</w:t>
      </w:r>
      <w:r w:rsidR="00E56604" w:rsidRPr="00AB4B54">
        <w:rPr>
          <w:sz w:val="22"/>
          <w:szCs w:val="22"/>
        </w:rPr>
        <w:t>.</w:t>
      </w:r>
      <w:r w:rsidR="00C961EB" w:rsidRPr="00AB4B54">
        <w:rPr>
          <w:sz w:val="22"/>
          <w:szCs w:val="22"/>
        </w:rPr>
        <w:t xml:space="preserve"> </w:t>
      </w:r>
      <w:r w:rsidR="00D16344" w:rsidRPr="00AB4B54">
        <w:rPr>
          <w:sz w:val="22"/>
          <w:szCs w:val="22"/>
        </w:rPr>
        <w:t>These areas may include</w:t>
      </w:r>
      <w:r w:rsidR="00D16344">
        <w:rPr>
          <w:sz w:val="22"/>
          <w:szCs w:val="22"/>
        </w:rPr>
        <w:t>,</w:t>
      </w:r>
      <w:r w:rsidR="009024BD">
        <w:rPr>
          <w:sz w:val="22"/>
          <w:szCs w:val="22"/>
        </w:rPr>
        <w:t xml:space="preserve"> but are not limited to:</w:t>
      </w:r>
      <w:r w:rsidR="00D16344">
        <w:rPr>
          <w:sz w:val="22"/>
          <w:szCs w:val="22"/>
        </w:rPr>
        <w:t xml:space="preserve"> biodiversity, habitat conservation, college landscaping, and creating environmentally forward learning labs. </w:t>
      </w:r>
      <w:r w:rsidR="00E56604" w:rsidRPr="00D16344">
        <w:rPr>
          <w:sz w:val="22"/>
          <w:szCs w:val="22"/>
        </w:rPr>
        <w:t>Scalable programs are of heightened</w:t>
      </w:r>
      <w:r w:rsidR="009024BD">
        <w:rPr>
          <w:sz w:val="22"/>
          <w:szCs w:val="22"/>
        </w:rPr>
        <w:t xml:space="preserve"> interest</w:t>
      </w:r>
    </w:p>
    <w:p w14:paraId="51A00C1F" w14:textId="3B051A8D" w:rsidR="00C961EB" w:rsidRDefault="00C961EB" w:rsidP="00E56604">
      <w:pPr>
        <w:ind w:right="450"/>
        <w:rPr>
          <w:bCs/>
          <w:sz w:val="22"/>
          <w:szCs w:val="22"/>
        </w:rPr>
      </w:pPr>
    </w:p>
    <w:p w14:paraId="6992BAC8" w14:textId="77777777" w:rsidR="00E56604" w:rsidRPr="00BB6337" w:rsidRDefault="00E56604" w:rsidP="00E56604">
      <w:pPr>
        <w:ind w:right="450"/>
        <w:rPr>
          <w:bCs/>
          <w:sz w:val="22"/>
          <w:szCs w:val="22"/>
          <w:u w:val="single"/>
        </w:rPr>
      </w:pPr>
      <w:r w:rsidRPr="00BB6337">
        <w:rPr>
          <w:bCs/>
          <w:sz w:val="22"/>
          <w:szCs w:val="22"/>
          <w:u w:val="single"/>
        </w:rPr>
        <w:t>Basic Information</w:t>
      </w:r>
    </w:p>
    <w:p w14:paraId="3D147AE6" w14:textId="082BD6C3" w:rsidR="00E56604" w:rsidRPr="000A5FD1" w:rsidRDefault="00B82856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The 2018-2019</w:t>
      </w:r>
      <w:r w:rsidR="00E56604">
        <w:rPr>
          <w:bCs/>
          <w:sz w:val="22"/>
          <w:szCs w:val="22"/>
        </w:rPr>
        <w:t xml:space="preserve"> award is focused </w:t>
      </w:r>
      <w:r w:rsidR="00E56604" w:rsidRPr="000A5FD1">
        <w:rPr>
          <w:bCs/>
          <w:sz w:val="22"/>
          <w:szCs w:val="22"/>
        </w:rPr>
        <w:t xml:space="preserve">on </w:t>
      </w:r>
      <w:r w:rsidR="0062165C" w:rsidRPr="000A5FD1">
        <w:rPr>
          <w:bCs/>
          <w:i/>
          <w:sz w:val="22"/>
          <w:szCs w:val="22"/>
        </w:rPr>
        <w:t>Environmental Responsibility</w:t>
      </w:r>
    </w:p>
    <w:p w14:paraId="55BBA724" w14:textId="77777777" w:rsidR="00E56604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 xml:space="preserve">Each college may nominate </w:t>
      </w:r>
      <w:r w:rsidRPr="008D2688">
        <w:rPr>
          <w:bCs/>
          <w:sz w:val="22"/>
          <w:szCs w:val="22"/>
          <w:u w:val="single"/>
        </w:rPr>
        <w:t>one</w:t>
      </w:r>
      <w:r w:rsidRPr="008D2688">
        <w:rPr>
          <w:bCs/>
          <w:sz w:val="22"/>
          <w:szCs w:val="22"/>
        </w:rPr>
        <w:t xml:space="preserve"> program</w:t>
      </w:r>
      <w:r>
        <w:rPr>
          <w:bCs/>
          <w:sz w:val="22"/>
          <w:szCs w:val="22"/>
        </w:rPr>
        <w:t>.</w:t>
      </w:r>
    </w:p>
    <w:p w14:paraId="1B07E4E6" w14:textId="77777777" w:rsidR="00E56604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Up to two California community college programs will receive cash awards of $4,000</w:t>
      </w:r>
      <w:bookmarkStart w:id="0" w:name="_GoBack"/>
      <w:bookmarkEnd w:id="0"/>
    </w:p>
    <w:p w14:paraId="18E516B6" w14:textId="77777777" w:rsidR="00E56604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Pr="00FD4D48">
        <w:rPr>
          <w:bCs/>
          <w:sz w:val="22"/>
          <w:szCs w:val="22"/>
        </w:rPr>
        <w:t xml:space="preserve">p to four </w:t>
      </w:r>
      <w:r>
        <w:rPr>
          <w:bCs/>
          <w:sz w:val="22"/>
          <w:szCs w:val="22"/>
        </w:rPr>
        <w:t xml:space="preserve">California community college </w:t>
      </w:r>
      <w:r w:rsidRPr="00FD4D48">
        <w:rPr>
          <w:bCs/>
          <w:sz w:val="22"/>
          <w:szCs w:val="22"/>
        </w:rPr>
        <w:t xml:space="preserve">programs will receive honorable mention plaques. </w:t>
      </w:r>
    </w:p>
    <w:p w14:paraId="27A4FEB7" w14:textId="4EB6858B" w:rsidR="00E56604" w:rsidRPr="00FD4D48" w:rsidRDefault="00E56604" w:rsidP="00E56604">
      <w:pPr>
        <w:numPr>
          <w:ilvl w:val="0"/>
          <w:numId w:val="6"/>
        </w:numPr>
        <w:ind w:right="450"/>
        <w:rPr>
          <w:bCs/>
          <w:sz w:val="22"/>
          <w:szCs w:val="22"/>
        </w:rPr>
      </w:pPr>
      <w:r w:rsidRPr="008D2688">
        <w:rPr>
          <w:b/>
          <w:bCs/>
          <w:sz w:val="22"/>
          <w:szCs w:val="22"/>
        </w:rPr>
        <w:t xml:space="preserve">Completed applications must be received in the Academic Senate Office by </w:t>
      </w:r>
      <w:r w:rsidRPr="008D2688">
        <w:rPr>
          <w:b/>
          <w:sz w:val="22"/>
          <w:szCs w:val="22"/>
        </w:rPr>
        <w:t xml:space="preserve">5:00 p.m. on </w:t>
      </w:r>
      <w:r w:rsidR="00B82856">
        <w:rPr>
          <w:b/>
          <w:sz w:val="22"/>
          <w:szCs w:val="22"/>
        </w:rPr>
        <w:t>November 5, 2018</w:t>
      </w:r>
      <w:r>
        <w:rPr>
          <w:b/>
          <w:sz w:val="22"/>
          <w:szCs w:val="22"/>
        </w:rPr>
        <w:t xml:space="preserve">. </w:t>
      </w:r>
      <w:r w:rsidRPr="008D2688">
        <w:rPr>
          <w:bCs/>
          <w:sz w:val="22"/>
          <w:szCs w:val="22"/>
        </w:rPr>
        <w:t xml:space="preserve">  </w:t>
      </w:r>
    </w:p>
    <w:p w14:paraId="7FCC679A" w14:textId="6AA001E3" w:rsidR="00E56604" w:rsidRPr="008D2688" w:rsidRDefault="00E56604" w:rsidP="00E56604">
      <w:pPr>
        <w:ind w:right="720"/>
        <w:rPr>
          <w:bCs/>
          <w:sz w:val="22"/>
          <w:szCs w:val="22"/>
        </w:rPr>
      </w:pPr>
    </w:p>
    <w:p w14:paraId="5FAF76D4" w14:textId="38EB3DE1" w:rsidR="00E56604" w:rsidRPr="008D2688" w:rsidRDefault="00E56604" w:rsidP="00E56604">
      <w:pPr>
        <w:ind w:right="72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Please submit one original and one copy of your entire application via email or mail.  FAX applications will not be accepted. Submit mail applications to</w:t>
      </w:r>
      <w:r>
        <w:rPr>
          <w:bCs/>
          <w:sz w:val="22"/>
          <w:szCs w:val="22"/>
        </w:rPr>
        <w:t>:</w:t>
      </w:r>
      <w:r w:rsidRPr="008D2688">
        <w:rPr>
          <w:bCs/>
          <w:sz w:val="22"/>
          <w:szCs w:val="22"/>
        </w:rPr>
        <w:t xml:space="preserve"> One Capitol Mall, Suite 340, Sacramento, CA 95814. Scanned applications must have the appropriate signatures and be emailed to </w:t>
      </w:r>
      <w:hyperlink r:id="rId9" w:history="1">
        <w:r w:rsidRPr="008D2688">
          <w:rPr>
            <w:bCs/>
            <w:color w:val="0000FF"/>
            <w:sz w:val="22"/>
            <w:szCs w:val="22"/>
            <w:u w:val="single"/>
          </w:rPr>
          <w:t>awards@asccc.org</w:t>
        </w:r>
      </w:hyperlink>
      <w:r w:rsidRPr="008D2688">
        <w:rPr>
          <w:bCs/>
          <w:sz w:val="22"/>
          <w:szCs w:val="22"/>
        </w:rPr>
        <w:t>.  The Senate Office will notify you</w:t>
      </w:r>
      <w:r>
        <w:rPr>
          <w:bCs/>
          <w:sz w:val="22"/>
          <w:szCs w:val="22"/>
        </w:rPr>
        <w:t xml:space="preserve"> via email</w:t>
      </w:r>
      <w:r w:rsidRPr="008D2688">
        <w:rPr>
          <w:bCs/>
          <w:sz w:val="22"/>
          <w:szCs w:val="22"/>
        </w:rPr>
        <w:t xml:space="preserve"> that your application has been received.  </w:t>
      </w:r>
    </w:p>
    <w:p w14:paraId="7416E784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2C447B57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C13A767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0E8792AB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16B17BD7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4761C20F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20E10B1A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169730DC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6E4DDD4F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1B678823" w14:textId="78344AE0" w:rsidR="00D66DCB" w:rsidRDefault="00D66DCB" w:rsidP="00E56604">
      <w:pPr>
        <w:ind w:right="270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CD2E672" wp14:editId="0D8754C6">
            <wp:simplePos x="0" y="0"/>
            <wp:positionH relativeFrom="column">
              <wp:posOffset>1448117</wp:posOffset>
            </wp:positionH>
            <wp:positionV relativeFrom="paragraph">
              <wp:posOffset>95250</wp:posOffset>
            </wp:positionV>
            <wp:extent cx="1543050" cy="707390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9BB59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7AD76A1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6877C337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069142AA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46D075D0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4E972712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25E4C02F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47463A8F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2354DE17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F4F622F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76D54750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606B5A8F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29A80343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28C3A55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EE252A6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884EFBF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18818CA4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5F1A4DC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07E45603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1616B36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340D2967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007971A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06762E81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D2E0FF2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24F5E679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34B71503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1FFB273E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6E8B49A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238C174F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1BF061C8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181710A2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9D9D8C9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62D77CB2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0F5DCB09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489DBAEC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600B1D4C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4E16E4B0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1DA61789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770B2100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299FD462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611A8BE4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041D6835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0A66590A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2EBC4ABD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7D23F80D" w14:textId="77777777" w:rsidR="00D66DCB" w:rsidRDefault="00D66DCB" w:rsidP="00E56604">
      <w:pPr>
        <w:ind w:right="270"/>
        <w:rPr>
          <w:bCs/>
          <w:sz w:val="22"/>
          <w:szCs w:val="22"/>
        </w:rPr>
      </w:pPr>
    </w:p>
    <w:p w14:paraId="525085D8" w14:textId="17098F35" w:rsidR="00E56604" w:rsidRPr="00BB6337" w:rsidRDefault="00E56604" w:rsidP="00E56604">
      <w:pPr>
        <w:ind w:right="27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Exemplary Program Award recipients are selected from through</w:t>
      </w:r>
      <w:r>
        <w:rPr>
          <w:bCs/>
          <w:sz w:val="22"/>
          <w:szCs w:val="22"/>
        </w:rPr>
        <w:t>out the state</w:t>
      </w:r>
      <w:r w:rsidRPr="008D2688">
        <w:rPr>
          <w:bCs/>
          <w:sz w:val="22"/>
          <w:szCs w:val="22"/>
        </w:rPr>
        <w:t xml:space="preserve"> with no more than two from any </w:t>
      </w:r>
      <w:r>
        <w:rPr>
          <w:bCs/>
          <w:sz w:val="22"/>
          <w:szCs w:val="22"/>
        </w:rPr>
        <w:t>single</w:t>
      </w:r>
      <w:r w:rsidRPr="008D2688">
        <w:rPr>
          <w:bCs/>
          <w:sz w:val="22"/>
          <w:szCs w:val="22"/>
        </w:rPr>
        <w:t xml:space="preserve"> Academic Senate area. </w:t>
      </w:r>
      <w:r>
        <w:rPr>
          <w:bCs/>
          <w:sz w:val="22"/>
          <w:szCs w:val="22"/>
        </w:rPr>
        <w:t xml:space="preserve"> </w:t>
      </w:r>
      <w:r w:rsidRPr="008D2688">
        <w:rPr>
          <w:bCs/>
          <w:sz w:val="22"/>
          <w:szCs w:val="22"/>
        </w:rPr>
        <w:t>Recipients will be notified when the s</w:t>
      </w:r>
      <w:r>
        <w:rPr>
          <w:bCs/>
          <w:sz w:val="22"/>
          <w:szCs w:val="22"/>
        </w:rPr>
        <w:t xml:space="preserve">election process is completed. </w:t>
      </w:r>
      <w:r w:rsidRPr="008D2688">
        <w:rPr>
          <w:bCs/>
          <w:sz w:val="22"/>
          <w:szCs w:val="22"/>
        </w:rPr>
        <w:t>A minimum of three nominations statewide must be received for the selection process to proceed. The selection committee will complete the re</w:t>
      </w:r>
      <w:r>
        <w:rPr>
          <w:bCs/>
          <w:sz w:val="22"/>
          <w:szCs w:val="22"/>
        </w:rPr>
        <w:t>view process by early December.</w:t>
      </w:r>
      <w:r w:rsidRPr="008D2688">
        <w:rPr>
          <w:bCs/>
          <w:sz w:val="22"/>
          <w:szCs w:val="22"/>
        </w:rPr>
        <w:t xml:space="preserve"> Winners </w:t>
      </w:r>
      <w:r>
        <w:rPr>
          <w:bCs/>
          <w:sz w:val="22"/>
          <w:szCs w:val="22"/>
        </w:rPr>
        <w:t xml:space="preserve">of this prestigious award </w:t>
      </w:r>
      <w:r w:rsidRPr="008D2688">
        <w:rPr>
          <w:bCs/>
          <w:sz w:val="22"/>
          <w:szCs w:val="22"/>
        </w:rPr>
        <w:t xml:space="preserve">will be honored at the </w:t>
      </w:r>
      <w:r w:rsidR="00B82856">
        <w:rPr>
          <w:bCs/>
          <w:sz w:val="22"/>
          <w:szCs w:val="22"/>
        </w:rPr>
        <w:t>January 14, 2019</w:t>
      </w:r>
      <w:r w:rsidRPr="008D2688">
        <w:rPr>
          <w:bCs/>
          <w:sz w:val="22"/>
          <w:szCs w:val="22"/>
        </w:rPr>
        <w:t xml:space="preserve"> Board of Governors' meeting.  </w:t>
      </w:r>
      <w:r w:rsidRPr="008D2688">
        <w:rPr>
          <w:sz w:val="22"/>
          <w:szCs w:val="22"/>
        </w:rPr>
        <w:t xml:space="preserve">Please contact the Academic Senate Office with any questions. </w:t>
      </w:r>
    </w:p>
    <w:p w14:paraId="762BA0D5" w14:textId="3FD8A75A" w:rsidR="00E56604" w:rsidRPr="008D2688" w:rsidRDefault="00E56604" w:rsidP="00E56604">
      <w:pPr>
        <w:ind w:right="720"/>
        <w:rPr>
          <w:sz w:val="22"/>
          <w:szCs w:val="22"/>
        </w:rPr>
      </w:pPr>
    </w:p>
    <w:p w14:paraId="02C604C4" w14:textId="5375A947" w:rsidR="00E56604" w:rsidRPr="008D2688" w:rsidRDefault="00E56604" w:rsidP="00E56604">
      <w:pPr>
        <w:ind w:right="720"/>
        <w:rPr>
          <w:sz w:val="22"/>
          <w:szCs w:val="22"/>
        </w:rPr>
      </w:pPr>
      <w:r w:rsidRPr="008D2688">
        <w:rPr>
          <w:sz w:val="22"/>
          <w:szCs w:val="22"/>
        </w:rPr>
        <w:t>Sincerely,</w:t>
      </w:r>
    </w:p>
    <w:p w14:paraId="01B19093" w14:textId="302E3858" w:rsidR="00E56604" w:rsidRDefault="00E56604" w:rsidP="00E56604">
      <w:pPr>
        <w:ind w:right="720"/>
        <w:rPr>
          <w:sz w:val="22"/>
          <w:szCs w:val="22"/>
        </w:rPr>
      </w:pPr>
    </w:p>
    <w:p w14:paraId="57F1AEAD" w14:textId="6CE8F9FB" w:rsidR="00B82856" w:rsidRPr="008D2688" w:rsidRDefault="00B82856" w:rsidP="00E56604">
      <w:pPr>
        <w:ind w:right="720"/>
        <w:rPr>
          <w:sz w:val="22"/>
          <w:szCs w:val="22"/>
        </w:rPr>
      </w:pPr>
    </w:p>
    <w:p w14:paraId="140401D1" w14:textId="77777777" w:rsidR="00E56604" w:rsidRDefault="00E56604" w:rsidP="00E56604">
      <w:pPr>
        <w:ind w:right="720"/>
        <w:rPr>
          <w:sz w:val="22"/>
          <w:szCs w:val="22"/>
        </w:rPr>
      </w:pPr>
    </w:p>
    <w:p w14:paraId="78C6720E" w14:textId="31B6F155" w:rsidR="00E56604" w:rsidRDefault="00E56604" w:rsidP="00E56604">
      <w:pPr>
        <w:ind w:right="720"/>
        <w:rPr>
          <w:sz w:val="22"/>
          <w:szCs w:val="22"/>
        </w:rPr>
      </w:pPr>
      <w:r>
        <w:rPr>
          <w:sz w:val="22"/>
          <w:szCs w:val="22"/>
        </w:rPr>
        <w:t>Krystinne Mica</w:t>
      </w:r>
    </w:p>
    <w:p w14:paraId="525515DB" w14:textId="25345371" w:rsidR="00E56604" w:rsidRPr="008D2688" w:rsidRDefault="00E56604" w:rsidP="00E56604">
      <w:pPr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Chief Operating Officer </w:t>
      </w:r>
    </w:p>
    <w:p w14:paraId="70127212" w14:textId="77777777" w:rsidR="00E56604" w:rsidRPr="008D2688" w:rsidRDefault="00E56604" w:rsidP="00E56604">
      <w:pPr>
        <w:ind w:right="720"/>
        <w:rPr>
          <w:sz w:val="12"/>
          <w:szCs w:val="12"/>
        </w:rPr>
      </w:pPr>
    </w:p>
    <w:p w14:paraId="0FD61C87" w14:textId="0EAF1567" w:rsidR="00FF500E" w:rsidRPr="00D00E6B" w:rsidRDefault="00E56604" w:rsidP="00E56604">
      <w:pPr>
        <w:spacing w:line="212" w:lineRule="auto"/>
        <w:rPr>
          <w:rFonts w:ascii="Arial" w:hAnsi="Arial" w:cs="Arial"/>
          <w:sz w:val="18"/>
          <w:szCs w:val="18"/>
        </w:rPr>
      </w:pPr>
      <w:r w:rsidRPr="008D2688">
        <w:rPr>
          <w:sz w:val="22"/>
          <w:szCs w:val="22"/>
        </w:rPr>
        <w:t>Enclosures (4)</w:t>
      </w:r>
      <w:r>
        <w:rPr>
          <w:szCs w:val="24"/>
        </w:rPr>
        <w:tab/>
      </w:r>
    </w:p>
    <w:p w14:paraId="047945CF" w14:textId="3C9F4AA9" w:rsidR="00FF500E" w:rsidRPr="00D00E6B" w:rsidRDefault="00FF500E" w:rsidP="00FF500E">
      <w:pPr>
        <w:rPr>
          <w:rFonts w:ascii="Arial" w:eastAsia="Calibri" w:hAnsi="Arial" w:cs="Arial"/>
          <w:sz w:val="18"/>
          <w:szCs w:val="18"/>
        </w:rPr>
        <w:sectPr w:rsidR="00FF500E" w:rsidRPr="00D00E6B" w:rsidSect="00101273">
          <w:footerReference w:type="even" r:id="rId11"/>
          <w:footerReference w:type="default" r:id="rId12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900" w:bottom="1249" w:left="720" w:header="720" w:footer="450" w:gutter="0"/>
          <w:cols w:num="2" w:space="188" w:equalWidth="0">
            <w:col w:w="2430" w:space="188"/>
            <w:col w:w="8002"/>
          </w:cols>
        </w:sectPr>
      </w:pPr>
    </w:p>
    <w:p w14:paraId="654149AF" w14:textId="7B9159C6" w:rsidR="001D613E" w:rsidRPr="007D586E" w:rsidRDefault="001D613E" w:rsidP="00BC085F">
      <w:pPr>
        <w:spacing w:line="214" w:lineRule="auto"/>
        <w:rPr>
          <w:rFonts w:ascii="Arial" w:hAnsi="Arial" w:cs="Arial"/>
          <w:b/>
          <w:sz w:val="18"/>
          <w:szCs w:val="18"/>
        </w:rPr>
      </w:pPr>
    </w:p>
    <w:sectPr w:rsidR="001D613E" w:rsidRPr="007D586E" w:rsidSect="007D586E">
      <w:footerReference w:type="even" r:id="rId13"/>
      <w:footerReference w:type="default" r:id="rId14"/>
      <w:footnotePr>
        <w:numFmt w:val="lowerLetter"/>
      </w:footnotePr>
      <w:endnotePr>
        <w:numFmt w:val="lowerLetter"/>
      </w:endnotePr>
      <w:pgSz w:w="12240" w:h="15840"/>
      <w:pgMar w:top="720" w:right="900" w:bottom="1249" w:left="720" w:header="720" w:footer="450" w:gutter="0"/>
      <w:cols w:space="1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3F37C" w14:textId="77777777" w:rsidR="00E05C17" w:rsidRDefault="00E05C17">
      <w:r>
        <w:separator/>
      </w:r>
    </w:p>
  </w:endnote>
  <w:endnote w:type="continuationSeparator" w:id="0">
    <w:p w14:paraId="14CC7A1D" w14:textId="77777777" w:rsidR="00E05C17" w:rsidRDefault="00E0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BBAA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7B673BB3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26A4527" w14:textId="77777777" w:rsidR="00FF500E" w:rsidRPr="003D5B73" w:rsidRDefault="00E05C17" w:rsidP="003D5B73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FDAD" w14:textId="77777777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5DCCAA71" w14:textId="77777777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0FB3A4AB" w14:textId="77777777" w:rsidR="00FF500E" w:rsidRDefault="00E05C17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  <w:r w:rsidR="00FF500E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FEC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029FFA2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E4C662F" w14:textId="77777777" w:rsidR="00696A78" w:rsidRPr="003D5B73" w:rsidRDefault="00E05C17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22F6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6D41273C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778B09E7" w14:textId="77777777" w:rsidR="002071BF" w:rsidRDefault="00E05C17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F302A" w14:textId="77777777" w:rsidR="00E05C17" w:rsidRDefault="00E05C17">
      <w:r>
        <w:separator/>
      </w:r>
    </w:p>
  </w:footnote>
  <w:footnote w:type="continuationSeparator" w:id="0">
    <w:p w14:paraId="3ECC40B3" w14:textId="77777777" w:rsidR="00E05C17" w:rsidRDefault="00E0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400DD"/>
    <w:multiLevelType w:val="hybridMultilevel"/>
    <w:tmpl w:val="8934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713B"/>
    <w:multiLevelType w:val="hybridMultilevel"/>
    <w:tmpl w:val="7D1C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7"/>
    <w:rsid w:val="00006AFC"/>
    <w:rsid w:val="000101D1"/>
    <w:rsid w:val="00011204"/>
    <w:rsid w:val="00011B31"/>
    <w:rsid w:val="000300B9"/>
    <w:rsid w:val="00032CAF"/>
    <w:rsid w:val="00040345"/>
    <w:rsid w:val="00041DC1"/>
    <w:rsid w:val="00050A63"/>
    <w:rsid w:val="00067D5E"/>
    <w:rsid w:val="00077D17"/>
    <w:rsid w:val="000A5FD1"/>
    <w:rsid w:val="000B74FC"/>
    <w:rsid w:val="000C317F"/>
    <w:rsid w:val="000C6150"/>
    <w:rsid w:val="000D4CAE"/>
    <w:rsid w:val="000E59C5"/>
    <w:rsid w:val="00101273"/>
    <w:rsid w:val="00133AB0"/>
    <w:rsid w:val="00157540"/>
    <w:rsid w:val="00167C27"/>
    <w:rsid w:val="00183F18"/>
    <w:rsid w:val="001D613E"/>
    <w:rsid w:val="002071BF"/>
    <w:rsid w:val="002076E4"/>
    <w:rsid w:val="00241E28"/>
    <w:rsid w:val="002557A4"/>
    <w:rsid w:val="002760C0"/>
    <w:rsid w:val="00281F78"/>
    <w:rsid w:val="002A06C7"/>
    <w:rsid w:val="002C2776"/>
    <w:rsid w:val="002C7685"/>
    <w:rsid w:val="002E2C23"/>
    <w:rsid w:val="002F1238"/>
    <w:rsid w:val="00331BE3"/>
    <w:rsid w:val="00334730"/>
    <w:rsid w:val="00346B13"/>
    <w:rsid w:val="0036742D"/>
    <w:rsid w:val="0037576D"/>
    <w:rsid w:val="00375F5D"/>
    <w:rsid w:val="0038660D"/>
    <w:rsid w:val="003906C3"/>
    <w:rsid w:val="003A486A"/>
    <w:rsid w:val="003C5360"/>
    <w:rsid w:val="003D5B73"/>
    <w:rsid w:val="003F2661"/>
    <w:rsid w:val="00477A55"/>
    <w:rsid w:val="00496554"/>
    <w:rsid w:val="004B0C05"/>
    <w:rsid w:val="004C283C"/>
    <w:rsid w:val="004D0DFC"/>
    <w:rsid w:val="0051690B"/>
    <w:rsid w:val="00530FE6"/>
    <w:rsid w:val="00540290"/>
    <w:rsid w:val="00540704"/>
    <w:rsid w:val="00544B26"/>
    <w:rsid w:val="00556614"/>
    <w:rsid w:val="00571046"/>
    <w:rsid w:val="005776E6"/>
    <w:rsid w:val="005B16B4"/>
    <w:rsid w:val="005D6088"/>
    <w:rsid w:val="005E1629"/>
    <w:rsid w:val="005E59F8"/>
    <w:rsid w:val="00620ACE"/>
    <w:rsid w:val="0062165C"/>
    <w:rsid w:val="0063714A"/>
    <w:rsid w:val="006603DD"/>
    <w:rsid w:val="00696A78"/>
    <w:rsid w:val="00697399"/>
    <w:rsid w:val="006A076A"/>
    <w:rsid w:val="006B097C"/>
    <w:rsid w:val="006C4DF9"/>
    <w:rsid w:val="006C50FF"/>
    <w:rsid w:val="006C7178"/>
    <w:rsid w:val="006F1AFE"/>
    <w:rsid w:val="0071715C"/>
    <w:rsid w:val="00720882"/>
    <w:rsid w:val="0072679F"/>
    <w:rsid w:val="007327CB"/>
    <w:rsid w:val="0073479C"/>
    <w:rsid w:val="00757029"/>
    <w:rsid w:val="00766B97"/>
    <w:rsid w:val="00771830"/>
    <w:rsid w:val="00777FB2"/>
    <w:rsid w:val="00793AA4"/>
    <w:rsid w:val="00793CC6"/>
    <w:rsid w:val="007B13C1"/>
    <w:rsid w:val="007D284F"/>
    <w:rsid w:val="007D586E"/>
    <w:rsid w:val="00805426"/>
    <w:rsid w:val="00817A5F"/>
    <w:rsid w:val="00823613"/>
    <w:rsid w:val="0084331C"/>
    <w:rsid w:val="008514A1"/>
    <w:rsid w:val="00857BCC"/>
    <w:rsid w:val="008B1DDF"/>
    <w:rsid w:val="008F7CF2"/>
    <w:rsid w:val="009024BD"/>
    <w:rsid w:val="009116E4"/>
    <w:rsid w:val="009428DB"/>
    <w:rsid w:val="00954982"/>
    <w:rsid w:val="00971C0F"/>
    <w:rsid w:val="0099088D"/>
    <w:rsid w:val="009A5259"/>
    <w:rsid w:val="00A87F73"/>
    <w:rsid w:val="00AB4B54"/>
    <w:rsid w:val="00AF47B0"/>
    <w:rsid w:val="00B03533"/>
    <w:rsid w:val="00B04CC0"/>
    <w:rsid w:val="00B14BBC"/>
    <w:rsid w:val="00B178DA"/>
    <w:rsid w:val="00B607F0"/>
    <w:rsid w:val="00B82856"/>
    <w:rsid w:val="00BB188E"/>
    <w:rsid w:val="00BC085F"/>
    <w:rsid w:val="00BD176C"/>
    <w:rsid w:val="00BD5C1F"/>
    <w:rsid w:val="00BE455F"/>
    <w:rsid w:val="00C021A9"/>
    <w:rsid w:val="00C20932"/>
    <w:rsid w:val="00C349F9"/>
    <w:rsid w:val="00C452A7"/>
    <w:rsid w:val="00C4658C"/>
    <w:rsid w:val="00C51337"/>
    <w:rsid w:val="00C801F6"/>
    <w:rsid w:val="00C961EB"/>
    <w:rsid w:val="00C97C67"/>
    <w:rsid w:val="00CA274A"/>
    <w:rsid w:val="00CB0468"/>
    <w:rsid w:val="00CD1FCF"/>
    <w:rsid w:val="00CD7EA5"/>
    <w:rsid w:val="00D00E6B"/>
    <w:rsid w:val="00D033FD"/>
    <w:rsid w:val="00D16344"/>
    <w:rsid w:val="00D411D3"/>
    <w:rsid w:val="00D46D51"/>
    <w:rsid w:val="00D56BDC"/>
    <w:rsid w:val="00D63453"/>
    <w:rsid w:val="00D63C13"/>
    <w:rsid w:val="00D66DCB"/>
    <w:rsid w:val="00D75F9A"/>
    <w:rsid w:val="00D87FDF"/>
    <w:rsid w:val="00DB5C10"/>
    <w:rsid w:val="00E05C17"/>
    <w:rsid w:val="00E26940"/>
    <w:rsid w:val="00E3043F"/>
    <w:rsid w:val="00E507F3"/>
    <w:rsid w:val="00E546BC"/>
    <w:rsid w:val="00E56604"/>
    <w:rsid w:val="00E74BC3"/>
    <w:rsid w:val="00E770D4"/>
    <w:rsid w:val="00E967A6"/>
    <w:rsid w:val="00F346F6"/>
    <w:rsid w:val="00F36B6B"/>
    <w:rsid w:val="00F43BE4"/>
    <w:rsid w:val="00F820AC"/>
    <w:rsid w:val="00FB4955"/>
    <w:rsid w:val="00FC3DC6"/>
    <w:rsid w:val="00FE0805"/>
    <w:rsid w:val="00FE57A5"/>
    <w:rsid w:val="00FF5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0F76"/>
  <w15:docId w15:val="{20F3C08E-D290-8648-81BF-9FB1FF0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</w:style>
  <w:style w:type="paragraph" w:customStyle="1" w:styleId="Outline0021">
    <w:name w:val="Outline002_1"/>
    <w:basedOn w:val="Normal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Style3">
    <w:name w:val="_Style3"/>
    <w:basedOn w:val="Normal"/>
    <w:pPr>
      <w:spacing w:after="220"/>
    </w:pPr>
  </w:style>
  <w:style w:type="character" w:customStyle="1" w:styleId="DefaultPara">
    <w:name w:val="Default Para"/>
    <w:rPr>
      <w:sz w:val="24"/>
    </w:r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a">
    <w:name w:val="_"/>
    <w:basedOn w:val="Normal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660D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wards@asccc.org" TargetMode="Externa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0A50-8EE2-B342-A719-1AF44219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4632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Krystinne Mica</cp:lastModifiedBy>
  <cp:revision>2</cp:revision>
  <cp:lastPrinted>2018-05-16T22:18:00Z</cp:lastPrinted>
  <dcterms:created xsi:type="dcterms:W3CDTF">2018-08-28T18:18:00Z</dcterms:created>
  <dcterms:modified xsi:type="dcterms:W3CDTF">2018-08-28T18:18:00Z</dcterms:modified>
</cp:coreProperties>
</file>