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351E9" w14:textId="0D8D1B7A" w:rsidR="002E5358" w:rsidRPr="00155D19" w:rsidRDefault="00B77C46" w:rsidP="00B77C46">
      <w:pPr>
        <w:jc w:val="center"/>
        <w:rPr>
          <w:b/>
          <w:sz w:val="28"/>
          <w:szCs w:val="28"/>
        </w:rPr>
      </w:pPr>
      <w:r w:rsidRPr="00155D19">
        <w:rPr>
          <w:b/>
          <w:sz w:val="28"/>
          <w:szCs w:val="28"/>
        </w:rPr>
        <w:t>ASCCC Legislative Report</w:t>
      </w:r>
    </w:p>
    <w:p w14:paraId="4261F05A" w14:textId="46DE6FBE" w:rsidR="00B77C46" w:rsidRDefault="00B77C46" w:rsidP="00B77C46">
      <w:pPr>
        <w:jc w:val="center"/>
        <w:rPr>
          <w:b/>
          <w:sz w:val="28"/>
          <w:szCs w:val="28"/>
        </w:rPr>
      </w:pPr>
      <w:r w:rsidRPr="00155D19">
        <w:rPr>
          <w:b/>
          <w:sz w:val="28"/>
          <w:szCs w:val="28"/>
        </w:rPr>
        <w:t xml:space="preserve">Executive Committee Meeting </w:t>
      </w:r>
      <w:r w:rsidR="00BC5F6A">
        <w:rPr>
          <w:b/>
          <w:sz w:val="28"/>
          <w:szCs w:val="28"/>
        </w:rPr>
        <w:t>November 4</w:t>
      </w:r>
      <w:r w:rsidRPr="00155D19">
        <w:rPr>
          <w:b/>
          <w:sz w:val="28"/>
          <w:szCs w:val="28"/>
        </w:rPr>
        <w:t>, 2020</w:t>
      </w:r>
    </w:p>
    <w:p w14:paraId="452FD27E" w14:textId="5EE78AD3" w:rsidR="00ED6483" w:rsidRPr="00ED6483" w:rsidRDefault="00ED6483" w:rsidP="00B77C46">
      <w:pPr>
        <w:jc w:val="center"/>
        <w:rPr>
          <w:color w:val="FF0000"/>
          <w:sz w:val="28"/>
          <w:szCs w:val="28"/>
        </w:rPr>
      </w:pPr>
      <w:r>
        <w:rPr>
          <w:color w:val="FF0000"/>
          <w:sz w:val="28"/>
          <w:szCs w:val="28"/>
        </w:rPr>
        <w:t xml:space="preserve">(updated </w:t>
      </w:r>
      <w:r w:rsidR="00BC5F6A">
        <w:rPr>
          <w:color w:val="FF0000"/>
          <w:sz w:val="28"/>
          <w:szCs w:val="28"/>
        </w:rPr>
        <w:t>October</w:t>
      </w:r>
      <w:r>
        <w:rPr>
          <w:color w:val="FF0000"/>
          <w:sz w:val="28"/>
          <w:szCs w:val="28"/>
        </w:rPr>
        <w:t xml:space="preserve"> </w:t>
      </w:r>
      <w:r w:rsidR="00BC5F6A">
        <w:rPr>
          <w:color w:val="FF0000"/>
          <w:sz w:val="28"/>
          <w:szCs w:val="28"/>
        </w:rPr>
        <w:t>21</w:t>
      </w:r>
      <w:r>
        <w:rPr>
          <w:color w:val="FF0000"/>
          <w:sz w:val="28"/>
          <w:szCs w:val="28"/>
        </w:rPr>
        <w:t>, 2020)</w:t>
      </w:r>
    </w:p>
    <w:p w14:paraId="72851F58" w14:textId="781073B1" w:rsidR="00B77C46" w:rsidRPr="00B77C46" w:rsidRDefault="00B77C46" w:rsidP="00B77C46"/>
    <w:p w14:paraId="1DDF85AE" w14:textId="77777777" w:rsidR="00B77C46" w:rsidRPr="00B77C46" w:rsidRDefault="00B77C46" w:rsidP="00B77C46">
      <w:pPr>
        <w:rPr>
          <w:i/>
        </w:rPr>
      </w:pPr>
      <w:r w:rsidRPr="00B77C46">
        <w:rPr>
          <w:i/>
        </w:rPr>
        <w:t xml:space="preserve">The following legislation either has implications for academic and professional matters or may impact an area of academic and professional matters peripherally.  Suggestions of additional bills to follow are welcome – please email </w:t>
      </w:r>
      <w:hyperlink r:id="rId5" w:history="1">
        <w:r w:rsidRPr="00B77C46">
          <w:rPr>
            <w:rStyle w:val="Hyperlink"/>
            <w:i/>
          </w:rPr>
          <w:t>info@asccc.org</w:t>
        </w:r>
      </w:hyperlink>
      <w:r w:rsidRPr="00B77C46">
        <w:rPr>
          <w:i/>
        </w:rPr>
        <w:t xml:space="preserve"> with suggestions.  Full language of all bills can be found at </w:t>
      </w:r>
      <w:hyperlink r:id="rId6" w:history="1">
        <w:r w:rsidRPr="00B77C46">
          <w:rPr>
            <w:rStyle w:val="Hyperlink"/>
            <w:i/>
          </w:rPr>
          <w:t>https://leginfo.legislature.ca.gov</w:t>
        </w:r>
      </w:hyperlink>
      <w:r w:rsidRPr="00B77C46">
        <w:rPr>
          <w:i/>
        </w:rPr>
        <w:t xml:space="preserve">   </w:t>
      </w:r>
    </w:p>
    <w:p w14:paraId="2A334FE7" w14:textId="23183297" w:rsidR="00B77C46" w:rsidRPr="00155D19" w:rsidRDefault="00B77C46" w:rsidP="00155D19"/>
    <w:p w14:paraId="2DB24BDD" w14:textId="77777777" w:rsidR="00155D19" w:rsidRPr="00155D19" w:rsidRDefault="00155D19" w:rsidP="00155D19">
      <w:pPr>
        <w:rPr>
          <w:u w:val="single"/>
        </w:rPr>
      </w:pPr>
      <w:r w:rsidRPr="00155D19">
        <w:rPr>
          <w:u w:val="single"/>
        </w:rPr>
        <w:t>Calendar (revised July 24, 2020):</w:t>
      </w:r>
    </w:p>
    <w:p w14:paraId="78A6A13C" w14:textId="77777777" w:rsidR="00155D19" w:rsidRPr="00155D19" w:rsidRDefault="00155D19" w:rsidP="00155D19">
      <w:r w:rsidRPr="00155D19">
        <w:t>August 31, 2020: Last day for each house to pass bills.</w:t>
      </w:r>
    </w:p>
    <w:p w14:paraId="2B84863D" w14:textId="77777777" w:rsidR="00155D19" w:rsidRPr="00155D19" w:rsidRDefault="00155D19" w:rsidP="00155D19">
      <w:r w:rsidRPr="00155D19">
        <w:t>September 30, 2020: Last day for Governor to sign or veto bills passed by the legislature before September 1, and in the Governor’s possession on or after September 1</w:t>
      </w:r>
    </w:p>
    <w:p w14:paraId="161EAD5A" w14:textId="77777777" w:rsidR="00155D19" w:rsidRPr="00155D19" w:rsidRDefault="00155D19" w:rsidP="00155D19">
      <w:r w:rsidRPr="00155D19">
        <w:t xml:space="preserve">October 1, 2020: Bills enacted on or before this date go into effect January 1, 2021 </w:t>
      </w:r>
    </w:p>
    <w:p w14:paraId="31ED0B58" w14:textId="77777777" w:rsidR="00155D19" w:rsidRPr="00155D19" w:rsidRDefault="00155D19" w:rsidP="00155D19"/>
    <w:p w14:paraId="6DD90AE7" w14:textId="77777777" w:rsidR="00155D19" w:rsidRPr="00155D19" w:rsidRDefault="00155D19" w:rsidP="00155D19">
      <w:pPr>
        <w:rPr>
          <w:u w:val="single"/>
        </w:rPr>
      </w:pPr>
      <w:r w:rsidRPr="00155D19">
        <w:rPr>
          <w:u w:val="single"/>
        </w:rPr>
        <w:t>Summary:</w:t>
      </w:r>
    </w:p>
    <w:p w14:paraId="5F2ACD3D" w14:textId="6534503A" w:rsidR="00155D19" w:rsidRDefault="00155D19" w:rsidP="00155D19">
      <w:r>
        <w:t>Bill</w:t>
      </w:r>
      <w:r w:rsidR="00401ED4">
        <w:t>s</w:t>
      </w:r>
      <w:r>
        <w:t xml:space="preserve"> </w:t>
      </w:r>
      <w:r w:rsidR="00401ED4">
        <w:t>considered</w:t>
      </w:r>
      <w:r w:rsidRPr="00155D19">
        <w:t xml:space="preserve"> </w:t>
      </w:r>
      <w:r>
        <w:t>were</w:t>
      </w:r>
      <w:r w:rsidRPr="00155D19">
        <w:t xml:space="preserve"> limited </w:t>
      </w:r>
      <w:r>
        <w:t>in 2020</w:t>
      </w:r>
      <w:r w:rsidRPr="00155D19">
        <w:t xml:space="preserve">.  Priority </w:t>
      </w:r>
      <w:r>
        <w:t>was</w:t>
      </w:r>
      <w:r w:rsidRPr="00155D19">
        <w:t xml:space="preserve"> given to bills that:</w:t>
      </w:r>
    </w:p>
    <w:p w14:paraId="6B352930" w14:textId="77777777" w:rsidR="00155D19" w:rsidRDefault="00155D19" w:rsidP="00155D19">
      <w:pPr>
        <w:pStyle w:val="ListParagraph"/>
        <w:numPr>
          <w:ilvl w:val="0"/>
          <w:numId w:val="1"/>
        </w:numPr>
      </w:pPr>
      <w:r w:rsidRPr="00155D19">
        <w:t>Absolutely must pass this year;</w:t>
      </w:r>
    </w:p>
    <w:p w14:paraId="5ABC7493" w14:textId="77777777" w:rsidR="00155D19" w:rsidRDefault="00155D19" w:rsidP="00155D19">
      <w:pPr>
        <w:pStyle w:val="ListParagraph"/>
        <w:numPr>
          <w:ilvl w:val="0"/>
          <w:numId w:val="1"/>
        </w:numPr>
      </w:pPr>
      <w:r w:rsidRPr="00155D19">
        <w:t>Is directly Covid-19 related;</w:t>
      </w:r>
    </w:p>
    <w:p w14:paraId="2B118CFF" w14:textId="77777777" w:rsidR="00155D19" w:rsidRDefault="00155D19" w:rsidP="00155D19">
      <w:pPr>
        <w:pStyle w:val="ListParagraph"/>
        <w:numPr>
          <w:ilvl w:val="0"/>
          <w:numId w:val="1"/>
        </w:numPr>
      </w:pPr>
      <w:r w:rsidRPr="00155D19">
        <w:t>Alleviates homelessness; or</w:t>
      </w:r>
    </w:p>
    <w:p w14:paraId="6F40D22A" w14:textId="395C756C" w:rsidR="00155D19" w:rsidRPr="00155D19" w:rsidRDefault="00155D19" w:rsidP="00155D19">
      <w:pPr>
        <w:pStyle w:val="ListParagraph"/>
        <w:numPr>
          <w:ilvl w:val="0"/>
          <w:numId w:val="1"/>
        </w:numPr>
      </w:pPr>
      <w:r w:rsidRPr="00155D19">
        <w:t>Is related to wildfire preparedness or response to PG&amp;E bankruptcy.</w:t>
      </w:r>
    </w:p>
    <w:p w14:paraId="24CB9B4E" w14:textId="3C7C42ED" w:rsidR="00155D19" w:rsidRDefault="00155D19" w:rsidP="002C3137"/>
    <w:p w14:paraId="06204C8D" w14:textId="5C36D5A5" w:rsidR="00CD7D4D" w:rsidRPr="00730987" w:rsidRDefault="00A507FB" w:rsidP="00CD7D4D">
      <w:pPr>
        <w:jc w:val="center"/>
        <w:rPr>
          <w:b/>
          <w:sz w:val="28"/>
          <w:szCs w:val="28"/>
          <w:u w:val="single"/>
        </w:rPr>
      </w:pPr>
      <w:r>
        <w:rPr>
          <w:b/>
          <w:sz w:val="28"/>
          <w:szCs w:val="28"/>
          <w:u w:val="single"/>
        </w:rPr>
        <w:t>Final Report on Bills</w:t>
      </w:r>
      <w:bookmarkStart w:id="0" w:name="_GoBack"/>
      <w:bookmarkEnd w:id="0"/>
    </w:p>
    <w:p w14:paraId="6FB50BEC" w14:textId="0341A4D7" w:rsidR="00CD7D4D" w:rsidRDefault="00CD7D4D" w:rsidP="002C3137">
      <w:pPr>
        <w:rPr>
          <w:b/>
        </w:rPr>
      </w:pPr>
    </w:p>
    <w:p w14:paraId="085D8CC6" w14:textId="44A9BAC2" w:rsidR="00730987" w:rsidRDefault="00730987" w:rsidP="002C3137">
      <w:r>
        <w:t>The following bills are going (or have gone) to the governor for consideration.</w:t>
      </w:r>
    </w:p>
    <w:p w14:paraId="73E565A8" w14:textId="1DBA14EB" w:rsidR="00CD7D4D" w:rsidRDefault="00CD7D4D" w:rsidP="00CD7D4D"/>
    <w:p w14:paraId="3BFB4ED5" w14:textId="77777777" w:rsidR="00CD7D4D" w:rsidRPr="00B25232" w:rsidRDefault="00A507FB" w:rsidP="00CD7D4D">
      <w:pPr>
        <w:rPr>
          <w:b/>
        </w:rPr>
      </w:pPr>
      <w:hyperlink r:id="rId7" w:history="1">
        <w:r w:rsidR="00CD7D4D" w:rsidRPr="00B25232">
          <w:rPr>
            <w:rStyle w:val="Hyperlink"/>
            <w:b/>
          </w:rPr>
          <w:t>AB331</w:t>
        </w:r>
      </w:hyperlink>
      <w:r w:rsidR="00CD7D4D" w:rsidRPr="00B25232">
        <w:rPr>
          <w:b/>
        </w:rPr>
        <w:t xml:space="preserve"> (Medina): Pupil instruction: high school graduation requirements: ethnic studies.</w:t>
      </w:r>
    </w:p>
    <w:p w14:paraId="330C1839" w14:textId="77777777" w:rsidR="00CD7D4D" w:rsidRDefault="00CD7D4D" w:rsidP="00CD7D4D"/>
    <w:p w14:paraId="720A0A30" w14:textId="77777777" w:rsidR="00CD7D4D" w:rsidRPr="00E835C1" w:rsidRDefault="00CD7D4D" w:rsidP="00CD7D4D">
      <w:r w:rsidRPr="00E835C1">
        <w:t xml:space="preserve">This bill would add the completion of a one-semester course in ethnic studies, meeting specified requirements, to the high school graduation requirements commencing with pupils graduating in the 2029–30 school year, including for pupils enrolled in a charter school. The bill would expressly authorize local educational agencies, including charter schools, to require a full-year course in ethnic studies at their discretion. The bill would require local educational agencies, including charter schools, to offer an ethnic studies course commencing with the 2025–26 school year, as specified. The bill would authorize, subject to the course offerings of a local educational agency, including a charter school, a pupil to satisfy the ethnic studies course requirement by completing either (A) a course based on the model curriculum in ethnic studies developed by the commission, (B) an existing ethnic studies course, (C) an ethnic studies course taught as part of a course that has been approved as meeting the A-G requirements of the University of California and the California State University, except as specified, or (D) a locally developed ethnic studies course approved by the governing board of the school district or the governing body of the charter school. </w:t>
      </w:r>
    </w:p>
    <w:p w14:paraId="0635B838" w14:textId="77777777" w:rsidR="00CD7D4D" w:rsidRDefault="00CD7D4D" w:rsidP="00CD7D4D"/>
    <w:p w14:paraId="55E8FBA8" w14:textId="77777777" w:rsidR="00CD7D4D" w:rsidRPr="00D4606C" w:rsidRDefault="00CD7D4D" w:rsidP="00CD7D4D">
      <w:pPr>
        <w:rPr>
          <w:b/>
          <w:i/>
          <w:color w:val="000000" w:themeColor="text1"/>
        </w:rPr>
      </w:pPr>
      <w:r w:rsidRPr="00D4606C">
        <w:rPr>
          <w:b/>
          <w:i/>
          <w:color w:val="000000" w:themeColor="text1"/>
        </w:rPr>
        <w:t>Status:</w:t>
      </w:r>
    </w:p>
    <w:p w14:paraId="660B4887" w14:textId="77777777" w:rsidR="00CD7D4D" w:rsidRDefault="00CD7D4D" w:rsidP="00CD7D4D">
      <w:r>
        <w:t>Read second time. Ordered to third reading. (August 29, 2020)</w:t>
      </w:r>
    </w:p>
    <w:p w14:paraId="59EA3D7B" w14:textId="77777777" w:rsidR="00CD7D4D" w:rsidRDefault="00CD7D4D" w:rsidP="00CD7D4D">
      <w:r>
        <w:t>Assembly Rule 63 suspended. Senate amendments concurred in. (August 31, 2020)</w:t>
      </w:r>
    </w:p>
    <w:p w14:paraId="7746A825" w14:textId="4B80D35E" w:rsidR="006E5FA0" w:rsidRPr="00D4606C" w:rsidRDefault="006E5FA0" w:rsidP="00CD7D4D">
      <w:pPr>
        <w:rPr>
          <w:b/>
          <w:i/>
          <w:color w:val="FF0000"/>
        </w:rPr>
      </w:pPr>
      <w:r>
        <w:rPr>
          <w:b/>
          <w:i/>
          <w:color w:val="FF0000"/>
        </w:rPr>
        <w:lastRenderedPageBreak/>
        <w:t>Vetoed by the Governor (September 30, 2020)</w:t>
      </w:r>
    </w:p>
    <w:p w14:paraId="06C12D80" w14:textId="26828372" w:rsidR="00CD7D4D" w:rsidRDefault="00CD7D4D" w:rsidP="00CD7D4D"/>
    <w:p w14:paraId="4BB1D490" w14:textId="77777777" w:rsidR="00CD7D4D" w:rsidRPr="00471F4E" w:rsidRDefault="00A507FB" w:rsidP="00CD7D4D">
      <w:pPr>
        <w:rPr>
          <w:b/>
        </w:rPr>
      </w:pPr>
      <w:hyperlink r:id="rId8" w:history="1">
        <w:r w:rsidR="00CD7D4D" w:rsidRPr="00471F4E">
          <w:rPr>
            <w:rStyle w:val="Hyperlink"/>
            <w:b/>
          </w:rPr>
          <w:t>AB3137</w:t>
        </w:r>
      </w:hyperlink>
      <w:r w:rsidR="00CD7D4D" w:rsidRPr="00471F4E">
        <w:rPr>
          <w:b/>
        </w:rPr>
        <w:t xml:space="preserve"> (</w:t>
      </w:r>
      <w:proofErr w:type="spellStart"/>
      <w:r w:rsidR="00CD7D4D" w:rsidRPr="00471F4E">
        <w:rPr>
          <w:b/>
        </w:rPr>
        <w:t>Voepel</w:t>
      </w:r>
      <w:proofErr w:type="spellEnd"/>
      <w:r w:rsidR="00CD7D4D" w:rsidRPr="00471F4E">
        <w:rPr>
          <w:b/>
        </w:rPr>
        <w:t>): College Promise: Members of the Armed Forces</w:t>
      </w:r>
    </w:p>
    <w:p w14:paraId="00347095" w14:textId="77777777" w:rsidR="00CD7D4D" w:rsidRDefault="00CD7D4D" w:rsidP="00CD7D4D"/>
    <w:p w14:paraId="76CFB68D" w14:textId="77777777" w:rsidR="00CD7D4D" w:rsidRPr="002C3137" w:rsidRDefault="00CD7D4D" w:rsidP="00CD7D4D">
      <w:r w:rsidRPr="002C3137">
        <w:t>This bill would require that a student who is a member of the Armed Forces of the United States, as defined, and is called to active duty as specified, may withdraw from participation in the California College Promise and resume participation in the program upon the student’s return from active duty without losing eligibility for the fee waiver or any other benefit of the program. The bill would also provide that the time during which the student was obliged to withdraw because of active duty shall not count toward the limit of the period of that student’s eligibility for participation in the California College Promise.</w:t>
      </w:r>
    </w:p>
    <w:p w14:paraId="199B48CC" w14:textId="77777777" w:rsidR="00CD7D4D" w:rsidRPr="002C3137" w:rsidRDefault="00CD7D4D" w:rsidP="00CD7D4D"/>
    <w:p w14:paraId="7544687D" w14:textId="77777777" w:rsidR="00CD7D4D" w:rsidRPr="001D6155" w:rsidRDefault="00CD7D4D" w:rsidP="00CD7D4D">
      <w:pPr>
        <w:rPr>
          <w:b/>
          <w:i/>
          <w:color w:val="000000" w:themeColor="text1"/>
        </w:rPr>
      </w:pPr>
      <w:r w:rsidRPr="001D6155">
        <w:rPr>
          <w:b/>
          <w:i/>
          <w:color w:val="000000" w:themeColor="text1"/>
        </w:rPr>
        <w:t xml:space="preserve">Status:  </w:t>
      </w:r>
    </w:p>
    <w:p w14:paraId="4856DDD9" w14:textId="7D77C8CF" w:rsidR="006B0CDC" w:rsidRPr="007E6CD1" w:rsidRDefault="006E5FA0" w:rsidP="006B0CDC">
      <w:pPr>
        <w:rPr>
          <w:b/>
          <w:i/>
          <w:color w:val="FF0000"/>
        </w:rPr>
      </w:pPr>
      <w:r>
        <w:rPr>
          <w:b/>
          <w:i/>
          <w:color w:val="FF0000"/>
        </w:rPr>
        <w:t>Approved by</w:t>
      </w:r>
      <w:r w:rsidR="006B0CDC">
        <w:rPr>
          <w:b/>
          <w:i/>
          <w:color w:val="FF0000"/>
        </w:rPr>
        <w:t xml:space="preserve"> </w:t>
      </w:r>
      <w:r w:rsidR="00C7127E">
        <w:rPr>
          <w:b/>
          <w:i/>
          <w:color w:val="FF0000"/>
        </w:rPr>
        <w:t>the G</w:t>
      </w:r>
      <w:r w:rsidR="006B0CDC">
        <w:rPr>
          <w:b/>
          <w:i/>
          <w:color w:val="FF0000"/>
        </w:rPr>
        <w:t xml:space="preserve">overnor (September </w:t>
      </w:r>
      <w:r>
        <w:rPr>
          <w:b/>
          <w:i/>
          <w:color w:val="FF0000"/>
        </w:rPr>
        <w:t>28</w:t>
      </w:r>
      <w:r w:rsidR="006B0CDC">
        <w:rPr>
          <w:b/>
          <w:i/>
          <w:color w:val="FF0000"/>
        </w:rPr>
        <w:t>, 2020)</w:t>
      </w:r>
    </w:p>
    <w:p w14:paraId="77F97DA2" w14:textId="53AC353B" w:rsidR="00CD7D4D" w:rsidRDefault="00CD7D4D" w:rsidP="00CD7D4D"/>
    <w:p w14:paraId="7BDFC689" w14:textId="77777777" w:rsidR="00CD7D4D" w:rsidRPr="00471F4E" w:rsidRDefault="00A507FB" w:rsidP="00CD7D4D">
      <w:pPr>
        <w:rPr>
          <w:b/>
        </w:rPr>
      </w:pPr>
      <w:hyperlink r:id="rId9" w:history="1">
        <w:r w:rsidR="00CD7D4D" w:rsidRPr="00471F4E">
          <w:rPr>
            <w:rStyle w:val="Hyperlink"/>
            <w:b/>
          </w:rPr>
          <w:t>AB3374</w:t>
        </w:r>
      </w:hyperlink>
      <w:r w:rsidR="00CD7D4D" w:rsidRPr="00471F4E">
        <w:rPr>
          <w:b/>
        </w:rPr>
        <w:t xml:space="preserve"> (Committee on Higher Ed): Nursing</w:t>
      </w:r>
    </w:p>
    <w:p w14:paraId="52D06B7B" w14:textId="77777777" w:rsidR="00CD7D4D" w:rsidRDefault="00CD7D4D" w:rsidP="00CD7D4D"/>
    <w:p w14:paraId="20B83550" w14:textId="77777777" w:rsidR="00CD7D4D" w:rsidRPr="002C3137" w:rsidRDefault="00CD7D4D" w:rsidP="00CD7D4D">
      <w:r w:rsidRPr="002C3137">
        <w:t>This bill would specify that the full-time or part-time clinical nursing faculty referenced above may be employed by a single community college district for up to 4 semesters or 6 quarters within any period of 3 consecutive academic years. The bill would also make non</w:t>
      </w:r>
      <w:r>
        <w:t>-</w:t>
      </w:r>
      <w:r w:rsidRPr="002C3137">
        <w:t>substantive changes to this and related provisions.</w:t>
      </w:r>
    </w:p>
    <w:p w14:paraId="55E1F98E" w14:textId="77777777" w:rsidR="00CD7D4D" w:rsidRPr="002C3137" w:rsidRDefault="00CD7D4D" w:rsidP="00CD7D4D"/>
    <w:p w14:paraId="592F9EF7" w14:textId="77777777" w:rsidR="00CD7D4D" w:rsidRPr="001D6155" w:rsidRDefault="00CD7D4D" w:rsidP="00CD7D4D">
      <w:pPr>
        <w:rPr>
          <w:b/>
          <w:i/>
          <w:color w:val="000000" w:themeColor="text1"/>
        </w:rPr>
      </w:pPr>
      <w:r w:rsidRPr="001D6155">
        <w:rPr>
          <w:b/>
          <w:i/>
          <w:color w:val="000000" w:themeColor="text1"/>
        </w:rPr>
        <w:t xml:space="preserve">Status:  </w:t>
      </w:r>
    </w:p>
    <w:p w14:paraId="34FD8D5B" w14:textId="4B82E59B" w:rsidR="006E5FA0" w:rsidRPr="007E6CD1" w:rsidRDefault="006E5FA0" w:rsidP="006E5FA0">
      <w:pPr>
        <w:rPr>
          <w:b/>
          <w:i/>
          <w:color w:val="FF0000"/>
        </w:rPr>
      </w:pPr>
      <w:r>
        <w:rPr>
          <w:b/>
          <w:i/>
          <w:color w:val="FF0000"/>
        </w:rPr>
        <w:t>Approved by the Governor (September 24, 2020)</w:t>
      </w:r>
    </w:p>
    <w:p w14:paraId="1083017C" w14:textId="41DBDA84" w:rsidR="00CD7D4D" w:rsidRDefault="00CD7D4D" w:rsidP="00CD7D4D"/>
    <w:p w14:paraId="72597E2E" w14:textId="3F518424" w:rsidR="00B77C46" w:rsidRDefault="00B77C46" w:rsidP="002C3137">
      <w:pPr>
        <w:rPr>
          <w:b/>
          <w:sz w:val="28"/>
          <w:szCs w:val="28"/>
          <w:u w:val="single"/>
        </w:rPr>
      </w:pPr>
    </w:p>
    <w:p w14:paraId="3547383D" w14:textId="7E24A616" w:rsidR="00CE5AE5" w:rsidRPr="00CE5AE5" w:rsidRDefault="00CE5AE5" w:rsidP="00CE5AE5">
      <w:pPr>
        <w:jc w:val="center"/>
      </w:pPr>
    </w:p>
    <w:sectPr w:rsidR="00CE5AE5" w:rsidRPr="00CE5AE5" w:rsidSect="0003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D32"/>
    <w:multiLevelType w:val="hybridMultilevel"/>
    <w:tmpl w:val="55E49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46"/>
    <w:rsid w:val="00015E9E"/>
    <w:rsid w:val="00032752"/>
    <w:rsid w:val="000B1339"/>
    <w:rsid w:val="000D392A"/>
    <w:rsid w:val="0011326D"/>
    <w:rsid w:val="00143116"/>
    <w:rsid w:val="00155D19"/>
    <w:rsid w:val="001D1772"/>
    <w:rsid w:val="001D6155"/>
    <w:rsid w:val="001E1997"/>
    <w:rsid w:val="00200B56"/>
    <w:rsid w:val="0023669D"/>
    <w:rsid w:val="00254397"/>
    <w:rsid w:val="002C3137"/>
    <w:rsid w:val="002E23E0"/>
    <w:rsid w:val="00382682"/>
    <w:rsid w:val="003B6413"/>
    <w:rsid w:val="003D2411"/>
    <w:rsid w:val="003D2CAB"/>
    <w:rsid w:val="00401ED4"/>
    <w:rsid w:val="00406994"/>
    <w:rsid w:val="00432E3A"/>
    <w:rsid w:val="00452662"/>
    <w:rsid w:val="00456176"/>
    <w:rsid w:val="00471F4E"/>
    <w:rsid w:val="004B4020"/>
    <w:rsid w:val="00557DAF"/>
    <w:rsid w:val="005843E2"/>
    <w:rsid w:val="00593FAF"/>
    <w:rsid w:val="005B1A66"/>
    <w:rsid w:val="006515D3"/>
    <w:rsid w:val="006929CF"/>
    <w:rsid w:val="006B0CDC"/>
    <w:rsid w:val="006B7142"/>
    <w:rsid w:val="006E5FA0"/>
    <w:rsid w:val="006F4108"/>
    <w:rsid w:val="00730987"/>
    <w:rsid w:val="00761526"/>
    <w:rsid w:val="007924EF"/>
    <w:rsid w:val="007A4AD8"/>
    <w:rsid w:val="007C6943"/>
    <w:rsid w:val="007C7F59"/>
    <w:rsid w:val="007E6CD1"/>
    <w:rsid w:val="00825BA3"/>
    <w:rsid w:val="0085582F"/>
    <w:rsid w:val="008770A5"/>
    <w:rsid w:val="00897CD5"/>
    <w:rsid w:val="008E2A59"/>
    <w:rsid w:val="00952F8E"/>
    <w:rsid w:val="009C58E0"/>
    <w:rsid w:val="00A507FB"/>
    <w:rsid w:val="00A75500"/>
    <w:rsid w:val="00AB450A"/>
    <w:rsid w:val="00AC4753"/>
    <w:rsid w:val="00B25232"/>
    <w:rsid w:val="00B440BA"/>
    <w:rsid w:val="00B77C46"/>
    <w:rsid w:val="00BC5F6A"/>
    <w:rsid w:val="00BE6B05"/>
    <w:rsid w:val="00C05C1C"/>
    <w:rsid w:val="00C10118"/>
    <w:rsid w:val="00C424DD"/>
    <w:rsid w:val="00C7127E"/>
    <w:rsid w:val="00C86630"/>
    <w:rsid w:val="00C9129D"/>
    <w:rsid w:val="00CA3B98"/>
    <w:rsid w:val="00CD709B"/>
    <w:rsid w:val="00CD7D4D"/>
    <w:rsid w:val="00CE5AE5"/>
    <w:rsid w:val="00D150DF"/>
    <w:rsid w:val="00D4606C"/>
    <w:rsid w:val="00D53D60"/>
    <w:rsid w:val="00E54046"/>
    <w:rsid w:val="00E835C1"/>
    <w:rsid w:val="00E84677"/>
    <w:rsid w:val="00E97265"/>
    <w:rsid w:val="00ED6483"/>
    <w:rsid w:val="00EE1F79"/>
    <w:rsid w:val="00F06572"/>
    <w:rsid w:val="00F17319"/>
    <w:rsid w:val="00F7087E"/>
    <w:rsid w:val="00FC2912"/>
    <w:rsid w:val="00FD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C89D2"/>
  <w14:defaultImageDpi w14:val="32767"/>
  <w15:chartTrackingRefBased/>
  <w15:docId w15:val="{3A79CEAC-A26C-324D-AA43-4B78B853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2C31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7C46"/>
    <w:pPr>
      <w:widowControl w:val="0"/>
      <w:autoSpaceDE w:val="0"/>
      <w:autoSpaceDN w:val="0"/>
      <w:adjustRightInd w:val="0"/>
    </w:pPr>
    <w:rPr>
      <w:rFonts w:eastAsiaTheme="minorEastAsia"/>
      <w:color w:val="000000"/>
    </w:rPr>
  </w:style>
  <w:style w:type="character" w:styleId="Hyperlink">
    <w:name w:val="Hyperlink"/>
    <w:basedOn w:val="DefaultParagraphFont"/>
    <w:rsid w:val="00B77C46"/>
    <w:rPr>
      <w:color w:val="0563C1" w:themeColor="hyperlink"/>
      <w:u w:val="single"/>
    </w:rPr>
  </w:style>
  <w:style w:type="paragraph" w:styleId="ListParagraph">
    <w:name w:val="List Paragraph"/>
    <w:basedOn w:val="Normal"/>
    <w:uiPriority w:val="34"/>
    <w:qFormat/>
    <w:rsid w:val="00155D19"/>
    <w:pPr>
      <w:ind w:left="720"/>
      <w:contextualSpacing/>
    </w:pPr>
  </w:style>
  <w:style w:type="character" w:customStyle="1" w:styleId="Heading2Char">
    <w:name w:val="Heading 2 Char"/>
    <w:basedOn w:val="DefaultParagraphFont"/>
    <w:link w:val="Heading2"/>
    <w:uiPriority w:val="9"/>
    <w:rsid w:val="002C3137"/>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rsid w:val="00FC2912"/>
    <w:rPr>
      <w:color w:val="605E5C"/>
      <w:shd w:val="clear" w:color="auto" w:fill="E1DFDD"/>
    </w:rPr>
  </w:style>
  <w:style w:type="character" w:styleId="FollowedHyperlink">
    <w:name w:val="FollowedHyperlink"/>
    <w:basedOn w:val="DefaultParagraphFont"/>
    <w:uiPriority w:val="99"/>
    <w:semiHidden/>
    <w:unhideWhenUsed/>
    <w:rsid w:val="00113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404">
      <w:bodyDiv w:val="1"/>
      <w:marLeft w:val="0"/>
      <w:marRight w:val="0"/>
      <w:marTop w:val="0"/>
      <w:marBottom w:val="0"/>
      <w:divBdr>
        <w:top w:val="none" w:sz="0" w:space="0" w:color="auto"/>
        <w:left w:val="none" w:sz="0" w:space="0" w:color="auto"/>
        <w:bottom w:val="none" w:sz="0" w:space="0" w:color="auto"/>
        <w:right w:val="none" w:sz="0" w:space="0" w:color="auto"/>
      </w:divBdr>
    </w:div>
    <w:div w:id="12931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billNavClient.xhtml?bill_id=201920200AB3137" TargetMode="External"/><Relationship Id="rId3" Type="http://schemas.openxmlformats.org/officeDocument/2006/relationships/settings" Target="settings.xml"/><Relationship Id="rId7" Type="http://schemas.openxmlformats.org/officeDocument/2006/relationships/hyperlink" Target="https://leginfo.legislature.ca.gov/faces/billTextClient.xhtml?bill_id=201920200AB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nfo.legislature.ca.gov" TargetMode="External"/><Relationship Id="rId11" Type="http://schemas.openxmlformats.org/officeDocument/2006/relationships/theme" Target="theme/theme1.xml"/><Relationship Id="rId5" Type="http://schemas.openxmlformats.org/officeDocument/2006/relationships/hyperlink" Target="mailto:info@ascc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info.legislature.ca.gov/faces/billNavClient.xhtml?bill_id=201920200AB3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7</cp:revision>
  <dcterms:created xsi:type="dcterms:W3CDTF">2020-10-21T16:17:00Z</dcterms:created>
  <dcterms:modified xsi:type="dcterms:W3CDTF">2020-10-21T16:27:00Z</dcterms:modified>
</cp:coreProperties>
</file>