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10B5B" w14:textId="32E54118" w:rsidR="000355AB" w:rsidRPr="00161845" w:rsidRDefault="000355AB" w:rsidP="002E7822">
      <w:pPr>
        <w:spacing w:after="0" w:line="240" w:lineRule="auto"/>
        <w:jc w:val="center"/>
        <w:rPr>
          <w:rFonts w:ascii="Times New Roman" w:eastAsia="Times New Roman" w:hAnsi="Times New Roman" w:cs="Times New Roman"/>
          <w:b/>
          <w:bCs/>
          <w:sz w:val="24"/>
          <w:szCs w:val="24"/>
        </w:rPr>
      </w:pPr>
      <w:r w:rsidRPr="00161845">
        <w:rPr>
          <w:rFonts w:ascii="Times New Roman" w:eastAsia="Times New Roman" w:hAnsi="Times New Roman" w:cs="Times New Roman"/>
          <w:b/>
          <w:bCs/>
          <w:noProof/>
          <w:sz w:val="24"/>
          <w:szCs w:val="24"/>
        </w:rPr>
        <w:drawing>
          <wp:inline distT="0" distB="0" distL="0" distR="0" wp14:anchorId="1B974899" wp14:editId="3F2ADC10">
            <wp:extent cx="2218545" cy="9243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CCC GP logo 2019_color_rgb_4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513" cy="930214"/>
                    </a:xfrm>
                    <a:prstGeom prst="rect">
                      <a:avLst/>
                    </a:prstGeom>
                  </pic:spPr>
                </pic:pic>
              </a:graphicData>
            </a:graphic>
          </wp:inline>
        </w:drawing>
      </w:r>
    </w:p>
    <w:p w14:paraId="18E60B39" w14:textId="6635BB53" w:rsidR="004425E6" w:rsidRPr="00161845" w:rsidRDefault="00135B02" w:rsidP="00161845">
      <w:pPr>
        <w:spacing w:after="0" w:line="240" w:lineRule="auto"/>
        <w:jc w:val="center"/>
        <w:rPr>
          <w:rFonts w:ascii="Times New Roman" w:eastAsia="Times New Roman" w:hAnsi="Times New Roman" w:cs="Times New Roman"/>
          <w:b/>
          <w:bCs/>
          <w:sz w:val="24"/>
          <w:szCs w:val="24"/>
        </w:rPr>
      </w:pPr>
      <w:r w:rsidRPr="00161845">
        <w:rPr>
          <w:rFonts w:ascii="Times New Roman" w:eastAsia="Times New Roman" w:hAnsi="Times New Roman" w:cs="Times New Roman"/>
          <w:b/>
          <w:bCs/>
          <w:sz w:val="24"/>
          <w:szCs w:val="24"/>
        </w:rPr>
        <w:t>Guided Pathways Task Force Meeting</w:t>
      </w:r>
    </w:p>
    <w:p w14:paraId="019A24EA" w14:textId="56967692" w:rsidR="002C1109" w:rsidRPr="00161845" w:rsidRDefault="0075759E" w:rsidP="001618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t>
      </w:r>
      <w:r w:rsidR="00EE6CD7">
        <w:rPr>
          <w:rFonts w:ascii="Times New Roman" w:eastAsia="Times New Roman" w:hAnsi="Times New Roman" w:cs="Times New Roman"/>
          <w:b/>
          <w:bCs/>
          <w:sz w:val="24"/>
          <w:szCs w:val="24"/>
        </w:rPr>
        <w:t>inutes</w:t>
      </w:r>
    </w:p>
    <w:p w14:paraId="3B438991" w14:textId="332E980A" w:rsidR="0029655C" w:rsidRPr="00161845" w:rsidRDefault="00CF3CF1" w:rsidP="001618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w:t>
      </w:r>
      <w:r w:rsidR="000475C6">
        <w:rPr>
          <w:rFonts w:ascii="Times New Roman" w:eastAsia="Times New Roman" w:hAnsi="Times New Roman" w:cs="Times New Roman"/>
          <w:b/>
          <w:bCs/>
          <w:sz w:val="24"/>
          <w:szCs w:val="24"/>
        </w:rPr>
        <w:t>sday</w:t>
      </w:r>
      <w:r w:rsidR="00161845" w:rsidRPr="0016184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February 10</w:t>
      </w:r>
      <w:r w:rsidR="00161845" w:rsidRPr="00161845">
        <w:rPr>
          <w:rFonts w:ascii="Times New Roman" w:eastAsia="Times New Roman" w:hAnsi="Times New Roman" w:cs="Times New Roman"/>
          <w:b/>
          <w:bCs/>
          <w:sz w:val="24"/>
          <w:szCs w:val="24"/>
        </w:rPr>
        <w:t>, 202</w:t>
      </w:r>
      <w:r w:rsidR="000475C6">
        <w:rPr>
          <w:rFonts w:ascii="Times New Roman" w:eastAsia="Times New Roman" w:hAnsi="Times New Roman" w:cs="Times New Roman"/>
          <w:b/>
          <w:bCs/>
          <w:sz w:val="24"/>
          <w:szCs w:val="24"/>
        </w:rPr>
        <w:t>1</w:t>
      </w:r>
    </w:p>
    <w:p w14:paraId="607C6ECF" w14:textId="4C29D5E3" w:rsidR="00C54C0D" w:rsidRDefault="00037433" w:rsidP="00C54C0D">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CF3CF1">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:00 </w:t>
      </w:r>
      <w:r w:rsidR="000475C6">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 xml:space="preserve">.m. – </w:t>
      </w:r>
      <w:r w:rsidR="0057073A">
        <w:rPr>
          <w:rFonts w:ascii="Times New Roman" w:eastAsia="Times New Roman" w:hAnsi="Times New Roman" w:cs="Times New Roman"/>
          <w:b/>
          <w:bCs/>
          <w:sz w:val="24"/>
          <w:szCs w:val="24"/>
        </w:rPr>
        <w:t>2</w:t>
      </w:r>
      <w:r w:rsidR="00161845" w:rsidRPr="00161845">
        <w:rPr>
          <w:rFonts w:ascii="Times New Roman" w:eastAsia="Times New Roman" w:hAnsi="Times New Roman" w:cs="Times New Roman"/>
          <w:b/>
          <w:bCs/>
          <w:sz w:val="24"/>
          <w:szCs w:val="24"/>
        </w:rPr>
        <w:t>:</w:t>
      </w:r>
      <w:r w:rsidR="002F05A4">
        <w:rPr>
          <w:rFonts w:ascii="Times New Roman" w:eastAsia="Times New Roman" w:hAnsi="Times New Roman" w:cs="Times New Roman"/>
          <w:b/>
          <w:bCs/>
          <w:sz w:val="24"/>
          <w:szCs w:val="24"/>
        </w:rPr>
        <w:t>3</w:t>
      </w:r>
      <w:r w:rsidR="009F4598">
        <w:rPr>
          <w:rFonts w:ascii="Times New Roman" w:eastAsia="Times New Roman" w:hAnsi="Times New Roman" w:cs="Times New Roman"/>
          <w:b/>
          <w:bCs/>
          <w:sz w:val="24"/>
          <w:szCs w:val="24"/>
        </w:rPr>
        <w:t>0</w:t>
      </w:r>
      <w:r w:rsidR="00161845" w:rsidRPr="00161845">
        <w:rPr>
          <w:rFonts w:ascii="Times New Roman" w:eastAsia="Times New Roman" w:hAnsi="Times New Roman" w:cs="Times New Roman"/>
          <w:b/>
          <w:bCs/>
          <w:sz w:val="24"/>
          <w:szCs w:val="24"/>
        </w:rPr>
        <w:t xml:space="preserve"> p.m.</w:t>
      </w:r>
    </w:p>
    <w:p w14:paraId="7467475C" w14:textId="635A6286" w:rsidR="004425E6" w:rsidRDefault="00001EBB" w:rsidP="002C2163">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Via Zoom</w:t>
      </w:r>
    </w:p>
    <w:p w14:paraId="1C4A5F0E" w14:textId="1AF4328E" w:rsidR="002C2163" w:rsidRPr="00094669" w:rsidRDefault="00094669" w:rsidP="002C2163">
      <w:pPr>
        <w:spacing w:line="240" w:lineRule="auto"/>
        <w:rPr>
          <w:rFonts w:ascii="Times New Roman" w:eastAsia="Times New Roman" w:hAnsi="Times New Roman" w:cs="Times New Roman"/>
          <w:sz w:val="24"/>
          <w:szCs w:val="24"/>
        </w:rPr>
      </w:pPr>
      <w:r w:rsidRPr="00094669">
        <w:rPr>
          <w:rFonts w:ascii="Times New Roman" w:eastAsia="Times New Roman" w:hAnsi="Times New Roman" w:cs="Times New Roman"/>
          <w:sz w:val="24"/>
          <w:szCs w:val="24"/>
        </w:rPr>
        <w:t xml:space="preserve">In attendance: </w:t>
      </w:r>
      <w:r>
        <w:rPr>
          <w:rFonts w:ascii="Times New Roman" w:eastAsia="Times New Roman" w:hAnsi="Times New Roman" w:cs="Times New Roman"/>
          <w:sz w:val="24"/>
          <w:szCs w:val="24"/>
        </w:rPr>
        <w:t>Virginia “Ginni” May, Cheryl Aschenbach, Michelle Bean, Juan Buriel, Stephanie Curry, Sarah Harris, Jeffrey Hernandez, Meridith Selden, Erik Shearer, Miguel Rother, Selena Silva</w:t>
      </w:r>
    </w:p>
    <w:tbl>
      <w:tblPr>
        <w:tblpPr w:leftFromText="180" w:rightFromText="180" w:vertAnchor="text" w:tblpXSpec="center" w:tblpY="1"/>
        <w:tblOverlap w:val="never"/>
        <w:tblW w:w="9738" w:type="dxa"/>
        <w:tblLayout w:type="fixed"/>
        <w:tblLook w:val="0000" w:firstRow="0" w:lastRow="0" w:firstColumn="0" w:lastColumn="0" w:noHBand="0" w:noVBand="0"/>
      </w:tblPr>
      <w:tblGrid>
        <w:gridCol w:w="1890"/>
        <w:gridCol w:w="720"/>
        <w:gridCol w:w="6384"/>
        <w:gridCol w:w="744"/>
      </w:tblGrid>
      <w:tr w:rsidR="000475C6" w:rsidRPr="00161845" w14:paraId="47865848" w14:textId="77777777" w:rsidTr="00094669">
        <w:trPr>
          <w:trHeight w:val="360"/>
        </w:trPr>
        <w:tc>
          <w:tcPr>
            <w:tcW w:w="1890" w:type="dxa"/>
            <w:shd w:val="clear" w:color="auto" w:fill="auto"/>
          </w:tcPr>
          <w:p w14:paraId="07777B12" w14:textId="77777777" w:rsidR="000475C6" w:rsidRPr="00161845" w:rsidRDefault="000475C6" w:rsidP="00AC59E1">
            <w:pPr>
              <w:ind w:left="-15"/>
              <w:rPr>
                <w:rFonts w:ascii="Times New Roman" w:hAnsi="Times New Roman" w:cs="Times New Roman"/>
                <w:b/>
                <w:bCs/>
                <w:sz w:val="24"/>
                <w:szCs w:val="24"/>
              </w:rPr>
            </w:pPr>
            <w:r w:rsidRPr="00161845">
              <w:rPr>
                <w:rFonts w:ascii="Times New Roman" w:hAnsi="Times New Roman" w:cs="Times New Roman"/>
                <w:b/>
                <w:bCs/>
                <w:sz w:val="24"/>
                <w:szCs w:val="24"/>
              </w:rPr>
              <w:t>A</w:t>
            </w:r>
            <w:r w:rsidRPr="00161845">
              <w:rPr>
                <w:rFonts w:ascii="Times New Roman" w:hAnsi="Times New Roman" w:cs="Times New Roman"/>
                <w:b/>
                <w:bCs/>
                <w:spacing w:val="-1"/>
                <w:sz w:val="24"/>
                <w:szCs w:val="24"/>
              </w:rPr>
              <w:t>ct</w:t>
            </w:r>
            <w:r w:rsidRPr="00161845">
              <w:rPr>
                <w:rFonts w:ascii="Times New Roman" w:hAnsi="Times New Roman" w:cs="Times New Roman"/>
                <w:b/>
                <w:bCs/>
                <w:sz w:val="24"/>
                <w:szCs w:val="24"/>
              </w:rPr>
              <w:t>ion</w:t>
            </w:r>
          </w:p>
        </w:tc>
        <w:tc>
          <w:tcPr>
            <w:tcW w:w="7104" w:type="dxa"/>
            <w:gridSpan w:val="2"/>
            <w:shd w:val="clear" w:color="auto" w:fill="auto"/>
          </w:tcPr>
          <w:p w14:paraId="0DB916E4" w14:textId="77777777" w:rsidR="000475C6" w:rsidRPr="002A6999" w:rsidRDefault="000475C6" w:rsidP="00AC59E1">
            <w:pPr>
              <w:rPr>
                <w:rFonts w:ascii="Times New Roman" w:hAnsi="Times New Roman" w:cs="Times New Roman"/>
                <w:b/>
                <w:bCs/>
                <w:sz w:val="24"/>
                <w:szCs w:val="24"/>
              </w:rPr>
            </w:pPr>
            <w:r w:rsidRPr="00161845">
              <w:rPr>
                <w:rFonts w:ascii="Times New Roman" w:hAnsi="Times New Roman" w:cs="Times New Roman"/>
                <w:b/>
                <w:bCs/>
                <w:sz w:val="24"/>
                <w:szCs w:val="24"/>
              </w:rPr>
              <w:t>Item</w:t>
            </w:r>
          </w:p>
        </w:tc>
        <w:tc>
          <w:tcPr>
            <w:tcW w:w="744" w:type="dxa"/>
            <w:shd w:val="clear" w:color="auto" w:fill="auto"/>
          </w:tcPr>
          <w:p w14:paraId="10AFE8E5" w14:textId="654FB234" w:rsidR="000475C6" w:rsidRPr="00161845" w:rsidRDefault="000475C6" w:rsidP="00AC59E1">
            <w:pPr>
              <w:ind w:right="-90"/>
              <w:rPr>
                <w:rFonts w:ascii="Times New Roman" w:hAnsi="Times New Roman" w:cs="Times New Roman"/>
                <w:b/>
                <w:bCs/>
                <w:sz w:val="24"/>
                <w:szCs w:val="24"/>
              </w:rPr>
            </w:pPr>
          </w:p>
        </w:tc>
      </w:tr>
      <w:tr w:rsidR="000475C6" w:rsidRPr="00161845" w14:paraId="52E936C7" w14:textId="77777777" w:rsidTr="00094669">
        <w:trPr>
          <w:trHeight w:val="432"/>
        </w:trPr>
        <w:tc>
          <w:tcPr>
            <w:tcW w:w="1890" w:type="dxa"/>
            <w:shd w:val="clear" w:color="auto" w:fill="auto"/>
          </w:tcPr>
          <w:p w14:paraId="07F599C0" w14:textId="77777777" w:rsidR="000475C6" w:rsidRDefault="000475C6" w:rsidP="00AC59E1">
            <w:pPr>
              <w:tabs>
                <w:tab w:val="left" w:pos="1619"/>
              </w:tabs>
              <w:spacing w:after="0" w:line="240" w:lineRule="auto"/>
              <w:ind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tc>
        <w:tc>
          <w:tcPr>
            <w:tcW w:w="720" w:type="dxa"/>
            <w:shd w:val="clear" w:color="auto" w:fill="auto"/>
          </w:tcPr>
          <w:p w14:paraId="74181B2F" w14:textId="77777777" w:rsidR="000475C6" w:rsidRPr="00161845" w:rsidRDefault="000475C6" w:rsidP="00AC59E1">
            <w:pPr>
              <w:pStyle w:val="PlainTable31"/>
              <w:numPr>
                <w:ilvl w:val="0"/>
                <w:numId w:val="5"/>
              </w:numPr>
              <w:tabs>
                <w:tab w:val="left" w:pos="612"/>
              </w:tabs>
              <w:rPr>
                <w:b/>
                <w:bCs/>
              </w:rPr>
            </w:pPr>
          </w:p>
        </w:tc>
        <w:tc>
          <w:tcPr>
            <w:tcW w:w="6384" w:type="dxa"/>
            <w:shd w:val="clear" w:color="auto" w:fill="auto"/>
          </w:tcPr>
          <w:p w14:paraId="317F68E6" w14:textId="77777777" w:rsidR="000475C6" w:rsidRDefault="000475C6" w:rsidP="000475C6">
            <w:pPr>
              <w:spacing w:after="0" w:line="244" w:lineRule="auto"/>
              <w:ind w:right="178"/>
              <w:rPr>
                <w:rFonts w:ascii="Times New Roman" w:hAnsi="Times New Roman" w:cs="Times New Roman"/>
                <w:b/>
                <w:bCs/>
                <w:sz w:val="24"/>
                <w:szCs w:val="24"/>
              </w:rPr>
            </w:pPr>
            <w:r>
              <w:rPr>
                <w:rFonts w:ascii="Times New Roman" w:hAnsi="Times New Roman" w:cs="Times New Roman"/>
                <w:b/>
                <w:bCs/>
                <w:sz w:val="24"/>
                <w:szCs w:val="24"/>
              </w:rPr>
              <w:t>Welcome and Check-in (</w:t>
            </w:r>
            <w:r w:rsidR="00FE2467">
              <w:rPr>
                <w:rFonts w:ascii="Times New Roman" w:hAnsi="Times New Roman" w:cs="Times New Roman"/>
                <w:b/>
                <w:bCs/>
                <w:sz w:val="24"/>
                <w:szCs w:val="24"/>
              </w:rPr>
              <w:t>20</w:t>
            </w:r>
            <w:r>
              <w:rPr>
                <w:rFonts w:ascii="Times New Roman" w:hAnsi="Times New Roman" w:cs="Times New Roman"/>
                <w:b/>
                <w:bCs/>
                <w:sz w:val="24"/>
                <w:szCs w:val="24"/>
              </w:rPr>
              <w:t xml:space="preserve"> min)</w:t>
            </w:r>
          </w:p>
          <w:p w14:paraId="7FE81126" w14:textId="77777777" w:rsidR="0075759E" w:rsidRPr="00BB0498" w:rsidRDefault="0075759E" w:rsidP="000475C6">
            <w:pPr>
              <w:spacing w:after="0" w:line="244" w:lineRule="auto"/>
              <w:ind w:right="178"/>
              <w:rPr>
                <w:rFonts w:ascii="Times New Roman" w:hAnsi="Times New Roman" w:cs="Times New Roman"/>
                <w:bCs/>
                <w:i/>
                <w:sz w:val="24"/>
                <w:szCs w:val="24"/>
              </w:rPr>
            </w:pPr>
            <w:r w:rsidRPr="00BB0498">
              <w:rPr>
                <w:rFonts w:ascii="Times New Roman" w:hAnsi="Times New Roman" w:cs="Times New Roman"/>
                <w:bCs/>
                <w:i/>
                <w:sz w:val="24"/>
                <w:szCs w:val="24"/>
              </w:rPr>
              <w:t>Members checked in with each other</w:t>
            </w:r>
          </w:p>
          <w:p w14:paraId="04141994" w14:textId="19141537" w:rsidR="0075759E" w:rsidRPr="000475C6" w:rsidRDefault="0075759E" w:rsidP="000475C6">
            <w:pPr>
              <w:spacing w:after="0" w:line="244" w:lineRule="auto"/>
              <w:ind w:right="178"/>
              <w:rPr>
                <w:rFonts w:ascii="Times New Roman" w:hAnsi="Times New Roman" w:cs="Times New Roman"/>
                <w:b/>
                <w:bCs/>
                <w:sz w:val="24"/>
                <w:szCs w:val="24"/>
              </w:rPr>
            </w:pPr>
          </w:p>
        </w:tc>
        <w:tc>
          <w:tcPr>
            <w:tcW w:w="744" w:type="dxa"/>
            <w:shd w:val="clear" w:color="auto" w:fill="auto"/>
          </w:tcPr>
          <w:p w14:paraId="1225E5AF" w14:textId="77777777" w:rsidR="000475C6" w:rsidRPr="00161845" w:rsidRDefault="000475C6" w:rsidP="00AC59E1">
            <w:pPr>
              <w:pStyle w:val="PlainTable31"/>
              <w:tabs>
                <w:tab w:val="left" w:pos="0"/>
              </w:tabs>
              <w:ind w:left="0"/>
              <w:jc w:val="both"/>
              <w:rPr>
                <w:b/>
                <w:bCs/>
              </w:rPr>
            </w:pPr>
          </w:p>
        </w:tc>
      </w:tr>
      <w:tr w:rsidR="000475C6" w:rsidRPr="00161845" w14:paraId="4E823A7C" w14:textId="77777777" w:rsidTr="00094669">
        <w:trPr>
          <w:trHeight w:val="432"/>
        </w:trPr>
        <w:tc>
          <w:tcPr>
            <w:tcW w:w="1890" w:type="dxa"/>
            <w:shd w:val="clear" w:color="auto" w:fill="auto"/>
          </w:tcPr>
          <w:p w14:paraId="57E73FB7" w14:textId="04E6D798" w:rsidR="000475C6" w:rsidRPr="000475C6" w:rsidRDefault="000475C6" w:rsidP="00AC59E1">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hAnsi="Times New Roman" w:cs="Times New Roman"/>
                <w:b/>
                <w:bCs/>
                <w:sz w:val="24"/>
                <w:szCs w:val="24"/>
                <w:shd w:val="clear" w:color="auto" w:fill="FFFFFF"/>
              </w:rPr>
              <w:t>Information/Report</w:t>
            </w:r>
          </w:p>
        </w:tc>
        <w:tc>
          <w:tcPr>
            <w:tcW w:w="720" w:type="dxa"/>
            <w:shd w:val="clear" w:color="auto" w:fill="auto"/>
          </w:tcPr>
          <w:p w14:paraId="5D843E00" w14:textId="77777777" w:rsidR="000475C6" w:rsidRPr="000475C6" w:rsidRDefault="000475C6" w:rsidP="00AC59E1">
            <w:pPr>
              <w:pStyle w:val="PlainTable31"/>
              <w:numPr>
                <w:ilvl w:val="0"/>
                <w:numId w:val="5"/>
              </w:numPr>
              <w:tabs>
                <w:tab w:val="left" w:pos="612"/>
              </w:tabs>
              <w:rPr>
                <w:b/>
                <w:bCs/>
              </w:rPr>
            </w:pPr>
          </w:p>
        </w:tc>
        <w:tc>
          <w:tcPr>
            <w:tcW w:w="6384" w:type="dxa"/>
            <w:shd w:val="clear" w:color="auto" w:fill="auto"/>
          </w:tcPr>
          <w:p w14:paraId="4A389029" w14:textId="3CD5DF40" w:rsidR="000475C6" w:rsidRPr="000475C6" w:rsidRDefault="000475C6" w:rsidP="000475C6">
            <w:pPr>
              <w:spacing w:after="0" w:line="244" w:lineRule="auto"/>
              <w:ind w:right="178"/>
              <w:rPr>
                <w:rFonts w:ascii="Times New Roman" w:hAnsi="Times New Roman" w:cs="Times New Roman"/>
                <w:b/>
                <w:bCs/>
                <w:sz w:val="24"/>
                <w:szCs w:val="24"/>
              </w:rPr>
            </w:pPr>
            <w:r w:rsidRPr="000475C6">
              <w:rPr>
                <w:rFonts w:ascii="Times New Roman" w:hAnsi="Times New Roman" w:cs="Times New Roman"/>
                <w:b/>
                <w:bCs/>
                <w:sz w:val="24"/>
                <w:szCs w:val="24"/>
                <w:shd w:val="clear" w:color="auto" w:fill="FFFFFF"/>
              </w:rPr>
              <w:t>Announcements/Updates</w:t>
            </w:r>
            <w:r w:rsidRPr="000475C6">
              <w:rPr>
                <w:rFonts w:ascii="Times New Roman" w:hAnsi="Times New Roman" w:cs="Times New Roman"/>
                <w:b/>
                <w:bCs/>
                <w:sz w:val="24"/>
                <w:szCs w:val="24"/>
              </w:rPr>
              <w:t xml:space="preserve"> </w:t>
            </w:r>
            <w:r>
              <w:rPr>
                <w:rFonts w:ascii="Times New Roman" w:hAnsi="Times New Roman" w:cs="Times New Roman"/>
                <w:b/>
                <w:bCs/>
                <w:sz w:val="24"/>
                <w:szCs w:val="24"/>
              </w:rPr>
              <w:t>(</w:t>
            </w:r>
            <w:r w:rsidR="00FE2467">
              <w:rPr>
                <w:rFonts w:ascii="Times New Roman" w:hAnsi="Times New Roman" w:cs="Times New Roman"/>
                <w:b/>
                <w:bCs/>
                <w:sz w:val="24"/>
                <w:szCs w:val="24"/>
              </w:rPr>
              <w:t>60</w:t>
            </w:r>
            <w:r>
              <w:rPr>
                <w:rFonts w:ascii="Times New Roman" w:hAnsi="Times New Roman" w:cs="Times New Roman"/>
                <w:b/>
                <w:bCs/>
                <w:sz w:val="24"/>
                <w:szCs w:val="24"/>
              </w:rPr>
              <w:t xml:space="preserve"> min)</w:t>
            </w:r>
          </w:p>
          <w:p w14:paraId="26E98E34" w14:textId="63EB0A4C" w:rsidR="0075759E" w:rsidRPr="0075759E" w:rsidRDefault="000475C6" w:rsidP="0075759E">
            <w:pPr>
              <w:pStyle w:val="ListParagraph"/>
              <w:numPr>
                <w:ilvl w:val="0"/>
                <w:numId w:val="32"/>
              </w:numPr>
              <w:spacing w:after="0" w:line="244" w:lineRule="auto"/>
              <w:ind w:right="178"/>
              <w:rPr>
                <w:rFonts w:ascii="Times New Roman" w:hAnsi="Times New Roman" w:cs="Times New Roman"/>
                <w:sz w:val="24"/>
                <w:szCs w:val="24"/>
              </w:rPr>
            </w:pPr>
            <w:r w:rsidRPr="000475C6">
              <w:rPr>
                <w:rFonts w:ascii="Times New Roman" w:hAnsi="Times New Roman" w:cs="Times New Roman"/>
                <w:sz w:val="24"/>
                <w:szCs w:val="24"/>
              </w:rPr>
              <w:t>ASCCC Executive Committee Meeting</w:t>
            </w:r>
          </w:p>
          <w:p w14:paraId="056F84B8" w14:textId="18ECC562" w:rsidR="000475C6" w:rsidRPr="00BB0498" w:rsidRDefault="00CF3CF1" w:rsidP="00CF3CF1">
            <w:pPr>
              <w:pStyle w:val="ListParagraph"/>
              <w:numPr>
                <w:ilvl w:val="0"/>
                <w:numId w:val="32"/>
              </w:numPr>
              <w:spacing w:after="0" w:line="244" w:lineRule="auto"/>
              <w:ind w:right="178"/>
              <w:rPr>
                <w:rFonts w:ascii="Times New Roman" w:hAnsi="Times New Roman" w:cs="Times New Roman"/>
                <w:i/>
                <w:sz w:val="24"/>
                <w:szCs w:val="24"/>
              </w:rPr>
            </w:pPr>
            <w:r>
              <w:rPr>
                <w:rFonts w:ascii="Times New Roman" w:hAnsi="Times New Roman" w:cs="Times New Roman"/>
                <w:sz w:val="24"/>
                <w:szCs w:val="24"/>
              </w:rPr>
              <w:t xml:space="preserve">Chancellor’s Office </w:t>
            </w:r>
            <w:r w:rsidR="000475C6" w:rsidRPr="000475C6">
              <w:rPr>
                <w:rFonts w:ascii="Times New Roman" w:hAnsi="Times New Roman" w:cs="Times New Roman"/>
                <w:sz w:val="24"/>
                <w:szCs w:val="24"/>
              </w:rPr>
              <w:t xml:space="preserve">Guided Pathways </w:t>
            </w:r>
            <w:r>
              <w:rPr>
                <w:rFonts w:ascii="Times New Roman" w:hAnsi="Times New Roman" w:cs="Times New Roman"/>
                <w:sz w:val="24"/>
                <w:szCs w:val="24"/>
              </w:rPr>
              <w:t>Advisory Committee</w:t>
            </w:r>
            <w:r w:rsidR="0075759E">
              <w:rPr>
                <w:rFonts w:ascii="Times New Roman" w:hAnsi="Times New Roman" w:cs="Times New Roman"/>
                <w:sz w:val="24"/>
                <w:szCs w:val="24"/>
              </w:rPr>
              <w:br/>
            </w:r>
            <w:r w:rsidR="0075759E" w:rsidRPr="00BB0498">
              <w:rPr>
                <w:rFonts w:ascii="Times New Roman" w:hAnsi="Times New Roman" w:cs="Times New Roman"/>
                <w:i/>
                <w:sz w:val="24"/>
                <w:szCs w:val="24"/>
              </w:rPr>
              <w:t>GPAC just met, so attendees were still processing info</w:t>
            </w:r>
            <w:r w:rsidR="00EE6CD7">
              <w:rPr>
                <w:rFonts w:ascii="Times New Roman" w:hAnsi="Times New Roman" w:cs="Times New Roman"/>
                <w:i/>
                <w:sz w:val="24"/>
                <w:szCs w:val="24"/>
              </w:rPr>
              <w:t>rmation</w:t>
            </w:r>
            <w:r w:rsidR="0075759E" w:rsidRPr="00BB0498">
              <w:rPr>
                <w:rFonts w:ascii="Times New Roman" w:hAnsi="Times New Roman" w:cs="Times New Roman"/>
                <w:i/>
                <w:sz w:val="24"/>
                <w:szCs w:val="24"/>
              </w:rPr>
              <w:t xml:space="preserve"> that was delivered during the meeting. From questions asked, it does not seem that GP will be supported at the system level as the funding runs out. If funding is sought, it will be for very specific reasons and outcomes. </w:t>
            </w:r>
            <w:r w:rsidR="000C2F45" w:rsidRPr="00BB0498">
              <w:rPr>
                <w:rFonts w:ascii="Times New Roman" w:hAnsi="Times New Roman" w:cs="Times New Roman"/>
                <w:i/>
                <w:sz w:val="24"/>
                <w:szCs w:val="24"/>
              </w:rPr>
              <w:t xml:space="preserve">College funding reports will be due July 2022. </w:t>
            </w:r>
            <w:r w:rsidR="0075759E" w:rsidRPr="00BB0498">
              <w:rPr>
                <w:rFonts w:ascii="Times New Roman" w:hAnsi="Times New Roman" w:cs="Times New Roman"/>
                <w:i/>
                <w:sz w:val="24"/>
                <w:szCs w:val="24"/>
              </w:rPr>
              <w:t xml:space="preserve">Also, it has become clear that the SOAA is not a valuable source of data. GPAC </w:t>
            </w:r>
            <w:r w:rsidR="00EE6CD7">
              <w:rPr>
                <w:rFonts w:ascii="Times New Roman" w:hAnsi="Times New Roman" w:cs="Times New Roman"/>
                <w:i/>
                <w:sz w:val="24"/>
                <w:szCs w:val="24"/>
              </w:rPr>
              <w:t>may</w:t>
            </w:r>
            <w:r w:rsidR="0075759E" w:rsidRPr="00BB0498">
              <w:rPr>
                <w:rFonts w:ascii="Times New Roman" w:hAnsi="Times New Roman" w:cs="Times New Roman"/>
                <w:i/>
                <w:sz w:val="24"/>
                <w:szCs w:val="24"/>
              </w:rPr>
              <w:t xml:space="preserve"> be phased out and will transition to a focus on the Ensure Learning pillar. A new </w:t>
            </w:r>
            <w:r w:rsidR="003C485D" w:rsidRPr="00BB0498">
              <w:rPr>
                <w:rFonts w:ascii="Times New Roman" w:hAnsi="Times New Roman" w:cs="Times New Roman"/>
                <w:i/>
                <w:sz w:val="24"/>
                <w:szCs w:val="24"/>
              </w:rPr>
              <w:t xml:space="preserve">intended </w:t>
            </w:r>
            <w:r w:rsidR="0075759E" w:rsidRPr="00BB0498">
              <w:rPr>
                <w:rFonts w:ascii="Times New Roman" w:hAnsi="Times New Roman" w:cs="Times New Roman"/>
                <w:i/>
                <w:sz w:val="24"/>
                <w:szCs w:val="24"/>
              </w:rPr>
              <w:t>graphic was introduced for the Ensure Learning</w:t>
            </w:r>
            <w:r w:rsidR="003C485D" w:rsidRPr="00BB0498">
              <w:rPr>
                <w:rFonts w:ascii="Times New Roman" w:hAnsi="Times New Roman" w:cs="Times New Roman"/>
                <w:i/>
                <w:sz w:val="24"/>
                <w:szCs w:val="24"/>
              </w:rPr>
              <w:t xml:space="preserve"> focus (Ensure Learning with Equity Strategy, w/emphasis on Learning Environment, Learning Teams, Learning Materials &amp; Curriculum, and Learning Outcomes Data.</w:t>
            </w:r>
            <w:r w:rsidR="000C2F45" w:rsidRPr="00BB0498">
              <w:rPr>
                <w:rFonts w:ascii="Times New Roman" w:hAnsi="Times New Roman" w:cs="Times New Roman"/>
                <w:i/>
                <w:sz w:val="24"/>
                <w:szCs w:val="24"/>
              </w:rPr>
              <w:t xml:space="preserve"> </w:t>
            </w:r>
            <w:r w:rsidR="0091449D" w:rsidRPr="00BB0498">
              <w:rPr>
                <w:rFonts w:ascii="Times New Roman" w:hAnsi="Times New Roman" w:cs="Times New Roman"/>
                <w:i/>
                <w:sz w:val="24"/>
                <w:szCs w:val="24"/>
              </w:rPr>
              <w:t>Guided Pathways now has a Launchboard space for data.</w:t>
            </w:r>
            <w:r w:rsidR="00CD3F6B" w:rsidRPr="00BB0498">
              <w:rPr>
                <w:rFonts w:ascii="Times New Roman" w:hAnsi="Times New Roman" w:cs="Times New Roman"/>
                <w:i/>
                <w:sz w:val="24"/>
                <w:szCs w:val="24"/>
              </w:rPr>
              <w:t xml:space="preserve"> </w:t>
            </w:r>
          </w:p>
          <w:p w14:paraId="79DF4A8B" w14:textId="7DF300A8" w:rsidR="00CF3CF1" w:rsidRDefault="00CF3CF1" w:rsidP="00CF3CF1">
            <w:pPr>
              <w:pStyle w:val="ListParagraph"/>
              <w:numPr>
                <w:ilvl w:val="0"/>
                <w:numId w:val="32"/>
              </w:numPr>
              <w:spacing w:after="0" w:line="244" w:lineRule="auto"/>
              <w:ind w:right="178"/>
              <w:rPr>
                <w:rFonts w:ascii="Times New Roman" w:hAnsi="Times New Roman" w:cs="Times New Roman"/>
                <w:sz w:val="24"/>
                <w:szCs w:val="24"/>
              </w:rPr>
            </w:pPr>
            <w:r>
              <w:rPr>
                <w:rFonts w:ascii="Times New Roman" w:hAnsi="Times New Roman" w:cs="Times New Roman"/>
                <w:sz w:val="24"/>
                <w:szCs w:val="24"/>
              </w:rPr>
              <w:t>Resolutions</w:t>
            </w:r>
          </w:p>
          <w:p w14:paraId="6E6D23A4" w14:textId="46CCDFAF" w:rsidR="00CF3CF1" w:rsidRDefault="00CF3CF1" w:rsidP="00CF3CF1">
            <w:pPr>
              <w:pStyle w:val="ListParagraph"/>
              <w:numPr>
                <w:ilvl w:val="1"/>
                <w:numId w:val="38"/>
              </w:numPr>
              <w:spacing w:after="0" w:line="244" w:lineRule="auto"/>
              <w:ind w:right="178"/>
              <w:rPr>
                <w:rFonts w:ascii="Times New Roman" w:hAnsi="Times New Roman" w:cs="Times New Roman"/>
                <w:sz w:val="24"/>
                <w:szCs w:val="24"/>
              </w:rPr>
            </w:pPr>
            <w:r>
              <w:rPr>
                <w:rFonts w:ascii="Times New Roman" w:hAnsi="Times New Roman" w:cs="Times New Roman"/>
                <w:sz w:val="24"/>
                <w:szCs w:val="24"/>
              </w:rPr>
              <w:t>F</w:t>
            </w:r>
            <w:r w:rsidR="00CA2BF2">
              <w:rPr>
                <w:rFonts w:ascii="Times New Roman" w:hAnsi="Times New Roman" w:cs="Times New Roman"/>
                <w:sz w:val="24"/>
                <w:szCs w:val="24"/>
              </w:rPr>
              <w:t>20</w:t>
            </w:r>
            <w:r>
              <w:rPr>
                <w:rFonts w:ascii="Times New Roman" w:hAnsi="Times New Roman" w:cs="Times New Roman"/>
                <w:sz w:val="24"/>
                <w:szCs w:val="24"/>
              </w:rPr>
              <w:t xml:space="preserve"> </w:t>
            </w:r>
            <w:hyperlink r:id="rId9" w:history="1">
              <w:r w:rsidRPr="00CA2BF2">
                <w:rPr>
                  <w:rStyle w:val="Hyperlink"/>
                  <w:rFonts w:ascii="Times New Roman" w:hAnsi="Times New Roman" w:cs="Times New Roman"/>
                  <w:sz w:val="24"/>
                  <w:szCs w:val="24"/>
                </w:rPr>
                <w:t>17.01</w:t>
              </w:r>
            </w:hyperlink>
            <w:r w:rsidR="00CA2BF2">
              <w:rPr>
                <w:rFonts w:ascii="Times New Roman" w:hAnsi="Times New Roman" w:cs="Times New Roman"/>
                <w:sz w:val="24"/>
                <w:szCs w:val="24"/>
              </w:rPr>
              <w:t xml:space="preserve"> </w:t>
            </w:r>
            <w:r w:rsidR="00CA2BF2" w:rsidRPr="00CA2BF2">
              <w:rPr>
                <w:rFonts w:ascii="Times New Roman" w:hAnsi="Times New Roman" w:cs="Times New Roman"/>
                <w:i/>
                <w:sz w:val="24"/>
                <w:szCs w:val="24"/>
              </w:rPr>
              <w:t>Stephanie is leading this mini-paper effort</w:t>
            </w:r>
          </w:p>
          <w:p w14:paraId="20228B36" w14:textId="6D721BEB" w:rsidR="00CF3CF1" w:rsidRDefault="00CF3CF1" w:rsidP="00CF3CF1">
            <w:pPr>
              <w:pStyle w:val="ListParagraph"/>
              <w:numPr>
                <w:ilvl w:val="1"/>
                <w:numId w:val="38"/>
              </w:numPr>
              <w:spacing w:after="0" w:line="244" w:lineRule="auto"/>
              <w:ind w:right="178"/>
              <w:rPr>
                <w:rFonts w:ascii="Times New Roman" w:hAnsi="Times New Roman" w:cs="Times New Roman"/>
                <w:sz w:val="24"/>
                <w:szCs w:val="24"/>
              </w:rPr>
            </w:pPr>
            <w:r>
              <w:rPr>
                <w:rFonts w:ascii="Times New Roman" w:hAnsi="Times New Roman" w:cs="Times New Roman"/>
                <w:sz w:val="24"/>
                <w:szCs w:val="24"/>
              </w:rPr>
              <w:t>F</w:t>
            </w:r>
            <w:r w:rsidR="00CA2BF2">
              <w:rPr>
                <w:rFonts w:ascii="Times New Roman" w:hAnsi="Times New Roman" w:cs="Times New Roman"/>
                <w:sz w:val="24"/>
                <w:szCs w:val="24"/>
              </w:rPr>
              <w:t>20</w:t>
            </w:r>
            <w:r>
              <w:rPr>
                <w:rFonts w:ascii="Times New Roman" w:hAnsi="Times New Roman" w:cs="Times New Roman"/>
                <w:sz w:val="24"/>
                <w:szCs w:val="24"/>
              </w:rPr>
              <w:t xml:space="preserve"> </w:t>
            </w:r>
            <w:hyperlink r:id="rId10" w:history="1">
              <w:r w:rsidRPr="00CA2BF2">
                <w:rPr>
                  <w:rStyle w:val="Hyperlink"/>
                  <w:rFonts w:ascii="Times New Roman" w:hAnsi="Times New Roman" w:cs="Times New Roman"/>
                  <w:sz w:val="24"/>
                  <w:szCs w:val="24"/>
                </w:rPr>
                <w:t>18.01</w:t>
              </w:r>
            </w:hyperlink>
            <w:r w:rsidR="00CA2BF2">
              <w:rPr>
                <w:rFonts w:ascii="Times New Roman" w:hAnsi="Times New Roman" w:cs="Times New Roman"/>
                <w:sz w:val="24"/>
                <w:szCs w:val="24"/>
              </w:rPr>
              <w:t xml:space="preserve"> </w:t>
            </w:r>
            <w:r w:rsidR="00CA2BF2" w:rsidRPr="00CA2BF2">
              <w:rPr>
                <w:rFonts w:ascii="Times New Roman" w:hAnsi="Times New Roman" w:cs="Times New Roman"/>
                <w:i/>
                <w:sz w:val="24"/>
                <w:szCs w:val="24"/>
              </w:rPr>
              <w:t xml:space="preserve">For </w:t>
            </w:r>
            <w:r w:rsidR="00EE6CD7">
              <w:rPr>
                <w:rFonts w:ascii="Times New Roman" w:hAnsi="Times New Roman" w:cs="Times New Roman"/>
                <w:i/>
                <w:sz w:val="24"/>
                <w:szCs w:val="24"/>
              </w:rPr>
              <w:t>2</w:t>
            </w:r>
            <w:r w:rsidR="00EE6CD7" w:rsidRPr="00EE6CD7">
              <w:rPr>
                <w:rFonts w:ascii="Times New Roman" w:hAnsi="Times New Roman" w:cs="Times New Roman"/>
                <w:i/>
                <w:sz w:val="24"/>
                <w:szCs w:val="24"/>
                <w:vertAlign w:val="superscript"/>
              </w:rPr>
              <w:t>nd</w:t>
            </w:r>
            <w:r w:rsidR="00CA2BF2" w:rsidRPr="00CA2BF2">
              <w:rPr>
                <w:rFonts w:ascii="Times New Roman" w:hAnsi="Times New Roman" w:cs="Times New Roman"/>
                <w:i/>
                <w:sz w:val="24"/>
                <w:szCs w:val="24"/>
              </w:rPr>
              <w:t xml:space="preserve"> resolved, </w:t>
            </w:r>
            <w:r w:rsidR="00EE6CD7">
              <w:rPr>
                <w:rFonts w:ascii="Times New Roman" w:hAnsi="Times New Roman" w:cs="Times New Roman"/>
                <w:i/>
                <w:sz w:val="24"/>
                <w:szCs w:val="24"/>
              </w:rPr>
              <w:t>GPTF and Curriculum Committee chairs initiated a proposal.</w:t>
            </w:r>
            <w:r w:rsidR="00CA2BF2" w:rsidRPr="00CA2BF2">
              <w:rPr>
                <w:rFonts w:ascii="Times New Roman" w:hAnsi="Times New Roman" w:cs="Times New Roman"/>
                <w:i/>
                <w:sz w:val="24"/>
                <w:szCs w:val="24"/>
              </w:rPr>
              <w:t xml:space="preserve"> For </w:t>
            </w:r>
            <w:r w:rsidR="00EE6CD7">
              <w:rPr>
                <w:rFonts w:ascii="Times New Roman" w:hAnsi="Times New Roman" w:cs="Times New Roman"/>
                <w:i/>
                <w:sz w:val="24"/>
                <w:szCs w:val="24"/>
              </w:rPr>
              <w:t>1</w:t>
            </w:r>
            <w:r w:rsidR="00EE6CD7" w:rsidRPr="00EE6CD7">
              <w:rPr>
                <w:rFonts w:ascii="Times New Roman" w:hAnsi="Times New Roman" w:cs="Times New Roman"/>
                <w:i/>
                <w:sz w:val="24"/>
                <w:szCs w:val="24"/>
                <w:vertAlign w:val="superscript"/>
              </w:rPr>
              <w:t>st</w:t>
            </w:r>
            <w:r w:rsidR="00CA2BF2" w:rsidRPr="00CA2BF2">
              <w:rPr>
                <w:rFonts w:ascii="Times New Roman" w:hAnsi="Times New Roman" w:cs="Times New Roman"/>
                <w:i/>
                <w:sz w:val="24"/>
                <w:szCs w:val="24"/>
              </w:rPr>
              <w:t xml:space="preserve"> resolved,</w:t>
            </w:r>
            <w:r w:rsidR="00EE6CD7">
              <w:rPr>
                <w:rFonts w:ascii="Times New Roman" w:hAnsi="Times New Roman" w:cs="Times New Roman"/>
                <w:i/>
                <w:sz w:val="24"/>
                <w:szCs w:val="24"/>
              </w:rPr>
              <w:t xml:space="preserve"> reports</w:t>
            </w:r>
            <w:r w:rsidR="00CA2BF2" w:rsidRPr="00CA2BF2">
              <w:rPr>
                <w:rFonts w:ascii="Times New Roman" w:hAnsi="Times New Roman" w:cs="Times New Roman"/>
                <w:i/>
                <w:sz w:val="24"/>
                <w:szCs w:val="24"/>
              </w:rPr>
              <w:t xml:space="preserve"> on some of </w:t>
            </w:r>
            <w:r w:rsidR="00CA2BF2" w:rsidRPr="00CA2BF2">
              <w:rPr>
                <w:rFonts w:ascii="Times New Roman" w:hAnsi="Times New Roman" w:cs="Times New Roman"/>
                <w:i/>
                <w:sz w:val="24"/>
                <w:szCs w:val="24"/>
              </w:rPr>
              <w:lastRenderedPageBreak/>
              <w:t>the work in</w:t>
            </w:r>
            <w:r w:rsidR="00EE6CD7">
              <w:rPr>
                <w:rFonts w:ascii="Times New Roman" w:hAnsi="Times New Roman" w:cs="Times New Roman"/>
                <w:i/>
                <w:sz w:val="24"/>
                <w:szCs w:val="24"/>
              </w:rPr>
              <w:t xml:space="preserve"> the Optimizing Student Success</w:t>
            </w:r>
            <w:r w:rsidR="00CA2BF2" w:rsidRPr="00CA2BF2">
              <w:rPr>
                <w:rFonts w:ascii="Times New Roman" w:hAnsi="Times New Roman" w:cs="Times New Roman"/>
                <w:i/>
                <w:sz w:val="24"/>
                <w:szCs w:val="24"/>
              </w:rPr>
              <w:t xml:space="preserve"> </w:t>
            </w:r>
            <w:r w:rsidR="00EE6CD7">
              <w:rPr>
                <w:rFonts w:ascii="Times New Roman" w:hAnsi="Times New Roman" w:cs="Times New Roman"/>
                <w:i/>
                <w:sz w:val="24"/>
                <w:szCs w:val="24"/>
              </w:rPr>
              <w:t>f</w:t>
            </w:r>
            <w:r w:rsidR="00CA2BF2" w:rsidRPr="00CA2BF2">
              <w:rPr>
                <w:rFonts w:ascii="Times New Roman" w:hAnsi="Times New Roman" w:cs="Times New Roman"/>
                <w:i/>
                <w:sz w:val="24"/>
                <w:szCs w:val="24"/>
              </w:rPr>
              <w:t xml:space="preserve">all 2020 paper via Rostrum or </w:t>
            </w:r>
            <w:r w:rsidR="00CA2BF2">
              <w:rPr>
                <w:rFonts w:ascii="Times New Roman" w:hAnsi="Times New Roman" w:cs="Times New Roman"/>
                <w:i/>
                <w:sz w:val="24"/>
                <w:szCs w:val="24"/>
              </w:rPr>
              <w:t>webinar</w:t>
            </w:r>
            <w:r w:rsidR="00EE6CD7">
              <w:rPr>
                <w:rFonts w:ascii="Times New Roman" w:hAnsi="Times New Roman" w:cs="Times New Roman"/>
                <w:i/>
                <w:sz w:val="24"/>
                <w:szCs w:val="24"/>
              </w:rPr>
              <w:t xml:space="preserve"> took place. More support is needed.</w:t>
            </w:r>
          </w:p>
          <w:p w14:paraId="224346D6" w14:textId="6E42F392" w:rsidR="000475C6" w:rsidRPr="000475C6" w:rsidRDefault="000475C6" w:rsidP="00CF3CF1">
            <w:pPr>
              <w:pStyle w:val="ListParagraph"/>
              <w:numPr>
                <w:ilvl w:val="0"/>
                <w:numId w:val="32"/>
              </w:numPr>
              <w:spacing w:after="0" w:line="244" w:lineRule="auto"/>
              <w:ind w:right="178"/>
              <w:rPr>
                <w:rFonts w:ascii="Times New Roman" w:hAnsi="Times New Roman" w:cs="Times New Roman"/>
                <w:sz w:val="24"/>
                <w:szCs w:val="24"/>
              </w:rPr>
            </w:pPr>
            <w:r w:rsidRPr="000475C6">
              <w:rPr>
                <w:rFonts w:ascii="Times New Roman" w:hAnsi="Times New Roman" w:cs="Times New Roman"/>
                <w:sz w:val="24"/>
                <w:szCs w:val="24"/>
              </w:rPr>
              <w:t>GPTF Teams</w:t>
            </w:r>
          </w:p>
          <w:p w14:paraId="0A0137DE" w14:textId="4EFCE796" w:rsidR="000475C6" w:rsidRPr="000475C6" w:rsidRDefault="000475C6" w:rsidP="00CF3CF1">
            <w:pPr>
              <w:pStyle w:val="ListParagraph"/>
              <w:numPr>
                <w:ilvl w:val="1"/>
                <w:numId w:val="37"/>
              </w:numPr>
              <w:spacing w:after="0" w:line="244" w:lineRule="auto"/>
              <w:ind w:right="178"/>
              <w:rPr>
                <w:rFonts w:ascii="Times New Roman" w:hAnsi="Times New Roman" w:cs="Times New Roman"/>
                <w:sz w:val="24"/>
                <w:szCs w:val="24"/>
              </w:rPr>
            </w:pPr>
            <w:r w:rsidRPr="000475C6">
              <w:rPr>
                <w:rFonts w:ascii="Times New Roman" w:hAnsi="Times New Roman" w:cs="Times New Roman"/>
                <w:sz w:val="24"/>
                <w:szCs w:val="24"/>
              </w:rPr>
              <w:t>Webinars</w:t>
            </w:r>
            <w:r w:rsidR="00100CBB">
              <w:rPr>
                <w:rFonts w:ascii="Times New Roman" w:hAnsi="Times New Roman" w:cs="Times New Roman"/>
                <w:sz w:val="24"/>
                <w:szCs w:val="24"/>
              </w:rPr>
              <w:t xml:space="preserve"> – </w:t>
            </w:r>
            <w:r w:rsidR="00100CBB" w:rsidRPr="0053349B">
              <w:rPr>
                <w:rFonts w:ascii="Times New Roman" w:hAnsi="Times New Roman" w:cs="Times New Roman"/>
                <w:i/>
                <w:sz w:val="24"/>
                <w:szCs w:val="24"/>
              </w:rPr>
              <w:t xml:space="preserve">Sarah is helping to lead this effort. She’s been working with GPTF input to put a schedule together. </w:t>
            </w:r>
            <w:r w:rsidR="00EE31FD" w:rsidRPr="0053349B">
              <w:rPr>
                <w:rFonts w:ascii="Times New Roman" w:hAnsi="Times New Roman" w:cs="Times New Roman"/>
                <w:i/>
                <w:sz w:val="24"/>
                <w:szCs w:val="24"/>
              </w:rPr>
              <w:t>She reviewed ideas as well as input received.</w:t>
            </w:r>
            <w:r w:rsidR="00EE31FD">
              <w:rPr>
                <w:rFonts w:ascii="Times New Roman" w:hAnsi="Times New Roman" w:cs="Times New Roman"/>
                <w:sz w:val="24"/>
                <w:szCs w:val="24"/>
              </w:rPr>
              <w:t xml:space="preserve"> </w:t>
            </w:r>
          </w:p>
          <w:p w14:paraId="6BC8F4FF" w14:textId="2DFDCFB8" w:rsidR="000475C6" w:rsidRPr="000475C6" w:rsidRDefault="000475C6" w:rsidP="00CF3CF1">
            <w:pPr>
              <w:pStyle w:val="ListParagraph"/>
              <w:numPr>
                <w:ilvl w:val="1"/>
                <w:numId w:val="37"/>
              </w:numPr>
              <w:spacing w:after="0" w:line="244" w:lineRule="auto"/>
              <w:ind w:right="178"/>
              <w:rPr>
                <w:rFonts w:ascii="Times New Roman" w:hAnsi="Times New Roman" w:cs="Times New Roman"/>
                <w:sz w:val="24"/>
                <w:szCs w:val="24"/>
              </w:rPr>
            </w:pPr>
            <w:r w:rsidRPr="000475C6">
              <w:rPr>
                <w:rFonts w:ascii="Times New Roman" w:hAnsi="Times New Roman" w:cs="Times New Roman"/>
                <w:sz w:val="24"/>
                <w:szCs w:val="24"/>
              </w:rPr>
              <w:t>Technical Visits</w:t>
            </w:r>
            <w:r w:rsidR="0053349B">
              <w:rPr>
                <w:rFonts w:ascii="Times New Roman" w:hAnsi="Times New Roman" w:cs="Times New Roman"/>
                <w:sz w:val="24"/>
                <w:szCs w:val="24"/>
              </w:rPr>
              <w:t xml:space="preserve"> – </w:t>
            </w:r>
            <w:r w:rsidR="0053349B" w:rsidRPr="0053349B">
              <w:rPr>
                <w:rFonts w:ascii="Times New Roman" w:hAnsi="Times New Roman" w:cs="Times New Roman"/>
                <w:i/>
                <w:sz w:val="24"/>
                <w:szCs w:val="24"/>
              </w:rPr>
              <w:t>A letter went to all GP Liaisons. At this point, we haven’t had any new requests for GP-related technical visits.</w:t>
            </w:r>
          </w:p>
          <w:p w14:paraId="2732B215" w14:textId="20424882" w:rsidR="000475C6" w:rsidRPr="000475C6" w:rsidRDefault="000475C6" w:rsidP="00A822AF">
            <w:pPr>
              <w:pStyle w:val="ListParagraph"/>
              <w:numPr>
                <w:ilvl w:val="1"/>
                <w:numId w:val="37"/>
              </w:numPr>
              <w:spacing w:before="240" w:line="244" w:lineRule="auto"/>
              <w:ind w:right="178"/>
              <w:rPr>
                <w:rFonts w:ascii="Times New Roman" w:hAnsi="Times New Roman" w:cs="Times New Roman"/>
                <w:b/>
                <w:bCs/>
                <w:sz w:val="24"/>
                <w:szCs w:val="24"/>
              </w:rPr>
            </w:pPr>
            <w:r w:rsidRPr="000475C6">
              <w:rPr>
                <w:rFonts w:ascii="Times New Roman" w:hAnsi="Times New Roman" w:cs="Times New Roman"/>
                <w:sz w:val="24"/>
                <w:szCs w:val="24"/>
              </w:rPr>
              <w:t>Resources</w:t>
            </w:r>
            <w:r w:rsidR="0053349B">
              <w:rPr>
                <w:rFonts w:ascii="Times New Roman" w:hAnsi="Times New Roman" w:cs="Times New Roman"/>
                <w:sz w:val="24"/>
                <w:szCs w:val="24"/>
              </w:rPr>
              <w:t xml:space="preserve"> – </w:t>
            </w:r>
            <w:r w:rsidR="0053349B" w:rsidRPr="007E7232">
              <w:rPr>
                <w:rFonts w:ascii="Times New Roman" w:hAnsi="Times New Roman" w:cs="Times New Roman"/>
                <w:i/>
                <w:sz w:val="24"/>
                <w:szCs w:val="24"/>
              </w:rPr>
              <w:t>Meredith has added everyone into the GP Resources folder.</w:t>
            </w:r>
            <w:r w:rsidR="0053349B">
              <w:rPr>
                <w:rFonts w:ascii="Times New Roman" w:hAnsi="Times New Roman" w:cs="Times New Roman"/>
                <w:sz w:val="24"/>
                <w:szCs w:val="24"/>
              </w:rPr>
              <w:t xml:space="preserve"> </w:t>
            </w:r>
          </w:p>
        </w:tc>
        <w:tc>
          <w:tcPr>
            <w:tcW w:w="744" w:type="dxa"/>
            <w:shd w:val="clear" w:color="auto" w:fill="auto"/>
          </w:tcPr>
          <w:p w14:paraId="0EF07457" w14:textId="77777777" w:rsidR="000475C6" w:rsidRDefault="000475C6" w:rsidP="00AC59E1">
            <w:pPr>
              <w:pStyle w:val="PlainTable31"/>
              <w:tabs>
                <w:tab w:val="left" w:pos="0"/>
              </w:tabs>
              <w:ind w:left="0"/>
              <w:jc w:val="both"/>
              <w:rPr>
                <w:b/>
                <w:bCs/>
              </w:rPr>
            </w:pPr>
          </w:p>
          <w:p w14:paraId="136DB9B8" w14:textId="77777777" w:rsidR="00A81009" w:rsidRDefault="00A81009" w:rsidP="00AC59E1">
            <w:pPr>
              <w:pStyle w:val="PlainTable31"/>
              <w:tabs>
                <w:tab w:val="left" w:pos="0"/>
              </w:tabs>
              <w:ind w:left="0"/>
              <w:jc w:val="both"/>
              <w:rPr>
                <w:b/>
                <w:bCs/>
              </w:rPr>
            </w:pPr>
          </w:p>
          <w:p w14:paraId="3DABA105" w14:textId="77777777" w:rsidR="00A81009" w:rsidRDefault="00A81009" w:rsidP="00AC59E1">
            <w:pPr>
              <w:pStyle w:val="PlainTable31"/>
              <w:tabs>
                <w:tab w:val="left" w:pos="0"/>
              </w:tabs>
              <w:ind w:left="0"/>
              <w:jc w:val="both"/>
              <w:rPr>
                <w:b/>
                <w:bCs/>
              </w:rPr>
            </w:pPr>
          </w:p>
          <w:p w14:paraId="354572E0" w14:textId="77777777" w:rsidR="00A81009" w:rsidRDefault="00A81009" w:rsidP="00AC59E1">
            <w:pPr>
              <w:pStyle w:val="PlainTable31"/>
              <w:tabs>
                <w:tab w:val="left" w:pos="0"/>
              </w:tabs>
              <w:ind w:left="0"/>
              <w:jc w:val="both"/>
              <w:rPr>
                <w:b/>
                <w:bCs/>
              </w:rPr>
            </w:pPr>
          </w:p>
          <w:p w14:paraId="04877C09" w14:textId="77777777" w:rsidR="00A81009" w:rsidRDefault="00A81009" w:rsidP="00AC59E1">
            <w:pPr>
              <w:pStyle w:val="PlainTable31"/>
              <w:tabs>
                <w:tab w:val="left" w:pos="0"/>
              </w:tabs>
              <w:ind w:left="0"/>
              <w:jc w:val="both"/>
              <w:rPr>
                <w:b/>
                <w:bCs/>
              </w:rPr>
            </w:pPr>
          </w:p>
          <w:p w14:paraId="5EE6922A" w14:textId="3D7455B3" w:rsidR="00A81009" w:rsidRPr="00161845" w:rsidRDefault="00A81009" w:rsidP="00AC59E1">
            <w:pPr>
              <w:pStyle w:val="PlainTable31"/>
              <w:tabs>
                <w:tab w:val="left" w:pos="0"/>
              </w:tabs>
              <w:ind w:left="0"/>
              <w:jc w:val="both"/>
              <w:rPr>
                <w:b/>
                <w:bCs/>
              </w:rPr>
            </w:pPr>
          </w:p>
        </w:tc>
      </w:tr>
      <w:tr w:rsidR="00B71769" w:rsidRPr="00161845" w14:paraId="4DB75528" w14:textId="77777777" w:rsidTr="00094669">
        <w:trPr>
          <w:trHeight w:val="450"/>
        </w:trPr>
        <w:tc>
          <w:tcPr>
            <w:tcW w:w="9738" w:type="dxa"/>
            <w:gridSpan w:val="4"/>
            <w:shd w:val="clear" w:color="auto" w:fill="auto"/>
          </w:tcPr>
          <w:p w14:paraId="571EA546" w14:textId="15176E91" w:rsidR="00B71769" w:rsidRPr="00FE2467" w:rsidRDefault="00B71769" w:rsidP="00A822AF">
            <w:pPr>
              <w:pStyle w:val="PlainTable31"/>
              <w:tabs>
                <w:tab w:val="left" w:pos="0"/>
              </w:tabs>
              <w:ind w:left="0"/>
              <w:jc w:val="center"/>
              <w:rPr>
                <w:b/>
                <w:bCs/>
              </w:rPr>
            </w:pPr>
            <w:r w:rsidRPr="00FE2467">
              <w:rPr>
                <w:b/>
                <w:bCs/>
              </w:rPr>
              <w:t>Break - 10 min</w:t>
            </w:r>
          </w:p>
        </w:tc>
      </w:tr>
      <w:tr w:rsidR="00B71769" w:rsidRPr="00161845" w14:paraId="1C96454A" w14:textId="77777777" w:rsidTr="00094669">
        <w:trPr>
          <w:trHeight w:val="432"/>
        </w:trPr>
        <w:tc>
          <w:tcPr>
            <w:tcW w:w="1890" w:type="dxa"/>
            <w:shd w:val="clear" w:color="auto" w:fill="auto"/>
          </w:tcPr>
          <w:p w14:paraId="6D8038F7" w14:textId="77777777" w:rsidR="00B71769" w:rsidRDefault="00B71769" w:rsidP="00B71769">
            <w:pPr>
              <w:tabs>
                <w:tab w:val="left" w:pos="1619"/>
              </w:tabs>
              <w:spacing w:after="0" w:line="240" w:lineRule="auto"/>
              <w:ind w:left="-15" w:right="268"/>
              <w:rPr>
                <w:rFonts w:ascii="Times New Roman" w:eastAsia="Times New Roman" w:hAnsi="Times New Roman" w:cs="Times New Roman"/>
                <w:b/>
                <w:bCs/>
                <w:sz w:val="24"/>
                <w:szCs w:val="24"/>
              </w:rPr>
            </w:pPr>
            <w:r w:rsidRPr="000475C6">
              <w:rPr>
                <w:rFonts w:ascii="Times New Roman" w:eastAsia="Times New Roman" w:hAnsi="Times New Roman" w:cs="Times New Roman"/>
                <w:b/>
                <w:bCs/>
                <w:sz w:val="24"/>
                <w:szCs w:val="24"/>
              </w:rPr>
              <w:t>Discussion/</w:t>
            </w:r>
          </w:p>
          <w:p w14:paraId="750A9018" w14:textId="1DD41D99" w:rsidR="00B71769" w:rsidRPr="00161845" w:rsidRDefault="00B71769" w:rsidP="00B71769">
            <w:pPr>
              <w:tabs>
                <w:tab w:val="left" w:pos="1619"/>
              </w:tabs>
              <w:spacing w:after="0" w:line="240" w:lineRule="auto"/>
              <w:ind w:left="-15" w:right="268"/>
              <w:rPr>
                <w:rFonts w:ascii="Times New Roman" w:eastAsia="Times New Roman" w:hAnsi="Times New Roman" w:cs="Times New Roman"/>
                <w:b/>
                <w:bCs/>
                <w:sz w:val="24"/>
                <w:szCs w:val="24"/>
              </w:rPr>
            </w:pPr>
            <w:r w:rsidRPr="000475C6">
              <w:rPr>
                <w:rFonts w:ascii="Times New Roman" w:eastAsia="Times New Roman" w:hAnsi="Times New Roman" w:cs="Times New Roman"/>
                <w:b/>
                <w:bCs/>
                <w:sz w:val="24"/>
                <w:szCs w:val="24"/>
              </w:rPr>
              <w:t>Action</w:t>
            </w:r>
          </w:p>
        </w:tc>
        <w:tc>
          <w:tcPr>
            <w:tcW w:w="720" w:type="dxa"/>
            <w:shd w:val="clear" w:color="auto" w:fill="auto"/>
          </w:tcPr>
          <w:p w14:paraId="3146DBE2" w14:textId="77777777" w:rsidR="00B71769" w:rsidRPr="00161845" w:rsidRDefault="00B71769" w:rsidP="00B71769">
            <w:pPr>
              <w:pStyle w:val="PlainTable31"/>
              <w:numPr>
                <w:ilvl w:val="0"/>
                <w:numId w:val="5"/>
              </w:numPr>
              <w:tabs>
                <w:tab w:val="left" w:pos="612"/>
              </w:tabs>
              <w:rPr>
                <w:b/>
                <w:bCs/>
              </w:rPr>
            </w:pPr>
          </w:p>
        </w:tc>
        <w:tc>
          <w:tcPr>
            <w:tcW w:w="6384" w:type="dxa"/>
            <w:shd w:val="clear" w:color="auto" w:fill="auto"/>
          </w:tcPr>
          <w:p w14:paraId="209B648C" w14:textId="54E4C6C5" w:rsidR="00B71769" w:rsidRPr="000E6253" w:rsidRDefault="00B71769" w:rsidP="00B71769">
            <w:pPr>
              <w:shd w:val="clear" w:color="auto" w:fill="FFFFFF"/>
              <w:spacing w:line="220" w:lineRule="atLeast"/>
              <w:ind w:right="178"/>
              <w:rPr>
                <w:rFonts w:ascii="Times New Roman" w:eastAsia="Times New Roman" w:hAnsi="Times New Roman" w:cs="Times New Roman"/>
                <w:b/>
                <w:color w:val="000000" w:themeColor="text1"/>
                <w:sz w:val="24"/>
                <w:szCs w:val="24"/>
              </w:rPr>
            </w:pPr>
            <w:r w:rsidRPr="000E6253">
              <w:rPr>
                <w:rFonts w:ascii="Times New Roman" w:eastAsia="Times New Roman" w:hAnsi="Times New Roman" w:cs="Times New Roman"/>
                <w:b/>
                <w:color w:val="000000" w:themeColor="text1"/>
                <w:sz w:val="24"/>
                <w:szCs w:val="24"/>
              </w:rPr>
              <w:t>2021 Spring Plenary Session (30 min)</w:t>
            </w:r>
          </w:p>
          <w:p w14:paraId="2A101D44" w14:textId="1DA96F48" w:rsidR="00B71769" w:rsidRPr="000475C6" w:rsidRDefault="00B71769" w:rsidP="00B71769">
            <w:pPr>
              <w:pStyle w:val="ListParagraph"/>
              <w:numPr>
                <w:ilvl w:val="0"/>
                <w:numId w:val="39"/>
              </w:numPr>
              <w:spacing w:after="0" w:line="244" w:lineRule="auto"/>
              <w:ind w:right="178"/>
              <w:rPr>
                <w:rFonts w:ascii="Times New Roman" w:hAnsi="Times New Roman" w:cs="Times New Roman"/>
                <w:sz w:val="24"/>
                <w:szCs w:val="24"/>
              </w:rPr>
            </w:pPr>
            <w:r>
              <w:rPr>
                <w:rFonts w:ascii="Times New Roman" w:hAnsi="Times New Roman" w:cs="Times New Roman"/>
                <w:sz w:val="24"/>
                <w:szCs w:val="24"/>
              </w:rPr>
              <w:t>Resolutions</w:t>
            </w:r>
            <w:r w:rsidR="00CC4661">
              <w:rPr>
                <w:rFonts w:ascii="Times New Roman" w:hAnsi="Times New Roman" w:cs="Times New Roman"/>
                <w:sz w:val="24"/>
                <w:szCs w:val="24"/>
              </w:rPr>
              <w:t xml:space="preserve"> – </w:t>
            </w:r>
            <w:r w:rsidR="00CC4661" w:rsidRPr="00F36187">
              <w:rPr>
                <w:rFonts w:ascii="Times New Roman" w:hAnsi="Times New Roman" w:cs="Times New Roman"/>
                <w:i/>
                <w:sz w:val="24"/>
                <w:szCs w:val="24"/>
              </w:rPr>
              <w:t xml:space="preserve">the committee discussed </w:t>
            </w:r>
            <w:r w:rsidR="00F36187" w:rsidRPr="00F36187">
              <w:rPr>
                <w:rFonts w:ascii="Times New Roman" w:hAnsi="Times New Roman" w:cs="Times New Roman"/>
                <w:i/>
                <w:sz w:val="24"/>
                <w:szCs w:val="24"/>
              </w:rPr>
              <w:t>potential resolutions to propose for spring plenary and agreed to begin developing a couple of the ideas via Google docs.</w:t>
            </w:r>
            <w:r w:rsidR="00F36187">
              <w:rPr>
                <w:rFonts w:ascii="Times New Roman" w:hAnsi="Times New Roman" w:cs="Times New Roman"/>
                <w:i/>
                <w:sz w:val="24"/>
                <w:szCs w:val="24"/>
              </w:rPr>
              <w:t xml:space="preserve"> Committee resolutions are due February 16.</w:t>
            </w:r>
          </w:p>
          <w:p w14:paraId="473F738C" w14:textId="501BD095" w:rsidR="00B71769" w:rsidRDefault="00B71769" w:rsidP="00B71769">
            <w:pPr>
              <w:pStyle w:val="ListParagraph"/>
              <w:numPr>
                <w:ilvl w:val="0"/>
                <w:numId w:val="39"/>
              </w:numPr>
              <w:spacing w:after="0" w:line="244" w:lineRule="auto"/>
              <w:ind w:right="178"/>
              <w:rPr>
                <w:rFonts w:ascii="Times New Roman" w:hAnsi="Times New Roman" w:cs="Times New Roman"/>
                <w:sz w:val="24"/>
                <w:szCs w:val="24"/>
              </w:rPr>
            </w:pPr>
            <w:r>
              <w:rPr>
                <w:rFonts w:ascii="Times New Roman" w:hAnsi="Times New Roman" w:cs="Times New Roman"/>
                <w:sz w:val="24"/>
                <w:szCs w:val="24"/>
              </w:rPr>
              <w:t>Area Meetings</w:t>
            </w:r>
            <w:r w:rsidR="0066108D">
              <w:rPr>
                <w:rFonts w:ascii="Times New Roman" w:hAnsi="Times New Roman" w:cs="Times New Roman"/>
                <w:sz w:val="24"/>
                <w:szCs w:val="24"/>
              </w:rPr>
              <w:t xml:space="preserve"> – </w:t>
            </w:r>
            <w:r w:rsidR="0066108D" w:rsidRPr="0066108D">
              <w:rPr>
                <w:rFonts w:ascii="Times New Roman" w:hAnsi="Times New Roman" w:cs="Times New Roman"/>
                <w:i/>
                <w:sz w:val="24"/>
                <w:szCs w:val="24"/>
              </w:rPr>
              <w:t>Area meetings are March 26 &amp; 27</w:t>
            </w:r>
          </w:p>
          <w:p w14:paraId="7679DB62" w14:textId="6D8A8B7C" w:rsidR="00B71769" w:rsidRDefault="00B71769" w:rsidP="00B71769">
            <w:pPr>
              <w:pStyle w:val="ListParagraph"/>
              <w:numPr>
                <w:ilvl w:val="0"/>
                <w:numId w:val="39"/>
              </w:numPr>
              <w:spacing w:after="0" w:line="244" w:lineRule="auto"/>
              <w:ind w:right="178"/>
              <w:rPr>
                <w:rFonts w:ascii="Times New Roman" w:hAnsi="Times New Roman" w:cs="Times New Roman"/>
                <w:sz w:val="24"/>
                <w:szCs w:val="24"/>
              </w:rPr>
            </w:pPr>
            <w:r>
              <w:rPr>
                <w:rFonts w:ascii="Times New Roman" w:hAnsi="Times New Roman" w:cs="Times New Roman"/>
                <w:sz w:val="24"/>
                <w:szCs w:val="24"/>
              </w:rPr>
              <w:t>Breakouts</w:t>
            </w:r>
            <w:r w:rsidR="00ED7DBD">
              <w:rPr>
                <w:rFonts w:ascii="Times New Roman" w:hAnsi="Times New Roman" w:cs="Times New Roman"/>
                <w:sz w:val="24"/>
                <w:szCs w:val="24"/>
              </w:rPr>
              <w:t xml:space="preserve"> – </w:t>
            </w:r>
            <w:r w:rsidR="00ED7DBD" w:rsidRPr="0066108D">
              <w:rPr>
                <w:rFonts w:ascii="Times New Roman" w:hAnsi="Times New Roman" w:cs="Times New Roman"/>
                <w:i/>
                <w:sz w:val="24"/>
                <w:szCs w:val="24"/>
              </w:rPr>
              <w:t>There is currently one GP-related breakout proposed for Spring Ple</w:t>
            </w:r>
            <w:r w:rsidR="0066108D" w:rsidRPr="0066108D">
              <w:rPr>
                <w:rFonts w:ascii="Times New Roman" w:hAnsi="Times New Roman" w:cs="Times New Roman"/>
                <w:i/>
                <w:sz w:val="24"/>
                <w:szCs w:val="24"/>
              </w:rPr>
              <w:t>nary. Sarah, Jeffrey and Meredith will be attending Plenary and are willing to help if needed.</w:t>
            </w:r>
          </w:p>
          <w:p w14:paraId="6D740ED1" w14:textId="2F14ACA2" w:rsidR="00B71769" w:rsidRPr="00A822AF" w:rsidRDefault="00B71769" w:rsidP="00A822AF">
            <w:pPr>
              <w:pStyle w:val="ListParagraph"/>
              <w:numPr>
                <w:ilvl w:val="0"/>
                <w:numId w:val="39"/>
              </w:numPr>
              <w:spacing w:line="244" w:lineRule="auto"/>
              <w:ind w:right="178"/>
              <w:rPr>
                <w:rFonts w:ascii="Times New Roman" w:hAnsi="Times New Roman" w:cs="Times New Roman"/>
                <w:sz w:val="24"/>
                <w:szCs w:val="24"/>
              </w:rPr>
            </w:pPr>
            <w:r>
              <w:rPr>
                <w:rFonts w:ascii="Times New Roman" w:hAnsi="Times New Roman" w:cs="Times New Roman"/>
                <w:sz w:val="24"/>
                <w:szCs w:val="24"/>
              </w:rPr>
              <w:t>Elections</w:t>
            </w:r>
            <w:r w:rsidR="0066108D">
              <w:rPr>
                <w:rFonts w:ascii="Times New Roman" w:hAnsi="Times New Roman" w:cs="Times New Roman"/>
                <w:sz w:val="24"/>
                <w:szCs w:val="24"/>
              </w:rPr>
              <w:t xml:space="preserve"> – </w:t>
            </w:r>
            <w:r w:rsidR="0066108D" w:rsidRPr="0066108D">
              <w:rPr>
                <w:rFonts w:ascii="Times New Roman" w:hAnsi="Times New Roman" w:cs="Times New Roman"/>
                <w:i/>
                <w:sz w:val="24"/>
                <w:szCs w:val="24"/>
              </w:rPr>
              <w:t>ASCCC elections will be conducted online again. Ginni encouraged people to run if they are interested.</w:t>
            </w:r>
            <w:r w:rsidR="0066108D">
              <w:rPr>
                <w:rFonts w:ascii="Times New Roman" w:hAnsi="Times New Roman" w:cs="Times New Roman"/>
                <w:sz w:val="24"/>
                <w:szCs w:val="24"/>
              </w:rPr>
              <w:t xml:space="preserve"> </w:t>
            </w:r>
          </w:p>
        </w:tc>
        <w:tc>
          <w:tcPr>
            <w:tcW w:w="744" w:type="dxa"/>
            <w:shd w:val="clear" w:color="auto" w:fill="auto"/>
          </w:tcPr>
          <w:p w14:paraId="17633FFB" w14:textId="77777777" w:rsidR="00B71769" w:rsidRDefault="00B71769" w:rsidP="00B71769">
            <w:pPr>
              <w:pStyle w:val="PlainTable31"/>
              <w:tabs>
                <w:tab w:val="left" w:pos="0"/>
              </w:tabs>
              <w:ind w:left="0"/>
              <w:jc w:val="both"/>
              <w:rPr>
                <w:b/>
                <w:bCs/>
              </w:rPr>
            </w:pPr>
          </w:p>
          <w:p w14:paraId="1869595F" w14:textId="57E3D99C" w:rsidR="00B71769" w:rsidRPr="00161845" w:rsidRDefault="00B71769" w:rsidP="00B71769">
            <w:pPr>
              <w:pStyle w:val="PlainTable31"/>
              <w:tabs>
                <w:tab w:val="left" w:pos="0"/>
              </w:tabs>
              <w:ind w:left="0"/>
              <w:jc w:val="both"/>
              <w:rPr>
                <w:b/>
                <w:bCs/>
              </w:rPr>
            </w:pPr>
          </w:p>
        </w:tc>
      </w:tr>
      <w:tr w:rsidR="00B71769" w:rsidRPr="00161845" w14:paraId="6E515591" w14:textId="77777777" w:rsidTr="00094669">
        <w:trPr>
          <w:trHeight w:val="807"/>
        </w:trPr>
        <w:tc>
          <w:tcPr>
            <w:tcW w:w="1890" w:type="dxa"/>
            <w:shd w:val="clear" w:color="auto" w:fill="auto"/>
          </w:tcPr>
          <w:p w14:paraId="4BECEF10" w14:textId="77777777" w:rsidR="00B71769" w:rsidRDefault="00B71769" w:rsidP="00B71769">
            <w:pPr>
              <w:tabs>
                <w:tab w:val="left" w:pos="1619"/>
              </w:tabs>
              <w:spacing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Information/Report</w:t>
            </w:r>
          </w:p>
        </w:tc>
        <w:tc>
          <w:tcPr>
            <w:tcW w:w="720" w:type="dxa"/>
            <w:shd w:val="clear" w:color="auto" w:fill="auto"/>
          </w:tcPr>
          <w:p w14:paraId="5B9C2814" w14:textId="77777777" w:rsidR="00B71769" w:rsidRPr="00161845" w:rsidRDefault="00B71769" w:rsidP="00B71769">
            <w:pPr>
              <w:pStyle w:val="PlainTable31"/>
              <w:numPr>
                <w:ilvl w:val="0"/>
                <w:numId w:val="5"/>
              </w:numPr>
              <w:tabs>
                <w:tab w:val="left" w:pos="612"/>
              </w:tabs>
              <w:rPr>
                <w:b/>
                <w:bCs/>
              </w:rPr>
            </w:pPr>
          </w:p>
        </w:tc>
        <w:tc>
          <w:tcPr>
            <w:tcW w:w="6384" w:type="dxa"/>
            <w:shd w:val="clear" w:color="auto" w:fill="auto"/>
          </w:tcPr>
          <w:p w14:paraId="5D67C9B9" w14:textId="4956F181" w:rsidR="00B71769" w:rsidRPr="000475C6" w:rsidRDefault="00B71769" w:rsidP="00B71769">
            <w:pPr>
              <w:spacing w:line="244" w:lineRule="auto"/>
              <w:ind w:right="178"/>
              <w:rPr>
                <w:rFonts w:ascii="Times New Roman" w:hAnsi="Times New Roman" w:cs="Times New Roman"/>
                <w:b/>
                <w:bCs/>
                <w:sz w:val="24"/>
                <w:szCs w:val="24"/>
              </w:rPr>
            </w:pPr>
            <w:r w:rsidRPr="000475C6">
              <w:rPr>
                <w:rFonts w:ascii="Times New Roman" w:hAnsi="Times New Roman" w:cs="Times New Roman"/>
                <w:b/>
                <w:bCs/>
                <w:sz w:val="24"/>
                <w:szCs w:val="24"/>
              </w:rPr>
              <w:t>Mini Papers/Mini Canvas Courses</w:t>
            </w:r>
            <w:r>
              <w:rPr>
                <w:rFonts w:ascii="Times New Roman" w:hAnsi="Times New Roman" w:cs="Times New Roman"/>
                <w:b/>
                <w:bCs/>
                <w:sz w:val="24"/>
                <w:szCs w:val="24"/>
              </w:rPr>
              <w:t xml:space="preserve"> Group Updates (30 min)</w:t>
            </w:r>
            <w:r w:rsidR="00567F77">
              <w:rPr>
                <w:rFonts w:ascii="Times New Roman" w:hAnsi="Times New Roman" w:cs="Times New Roman"/>
                <w:b/>
                <w:bCs/>
                <w:sz w:val="24"/>
                <w:szCs w:val="24"/>
              </w:rPr>
              <w:br/>
            </w:r>
            <w:r w:rsidR="00567F77" w:rsidRPr="00567F77">
              <w:rPr>
                <w:rFonts w:ascii="Times New Roman" w:hAnsi="Times New Roman" w:cs="Times New Roman"/>
                <w:bCs/>
                <w:i/>
                <w:sz w:val="24"/>
                <w:szCs w:val="24"/>
              </w:rPr>
              <w:t>Members gave updates regarding process on the mini papers/mini course resource development</w:t>
            </w:r>
          </w:p>
        </w:tc>
        <w:tc>
          <w:tcPr>
            <w:tcW w:w="744" w:type="dxa"/>
            <w:shd w:val="clear" w:color="auto" w:fill="auto"/>
          </w:tcPr>
          <w:p w14:paraId="71B2AADA" w14:textId="77777777" w:rsidR="00B71769" w:rsidRPr="00161845" w:rsidRDefault="00B71769" w:rsidP="00B71769">
            <w:pPr>
              <w:pStyle w:val="PlainTable31"/>
              <w:tabs>
                <w:tab w:val="left" w:pos="0"/>
              </w:tabs>
              <w:ind w:left="0"/>
              <w:jc w:val="both"/>
              <w:rPr>
                <w:b/>
                <w:bCs/>
              </w:rPr>
            </w:pPr>
          </w:p>
        </w:tc>
      </w:tr>
      <w:tr w:rsidR="00B71769" w:rsidRPr="00161845" w14:paraId="1BF5E47A" w14:textId="77777777" w:rsidTr="00094669">
        <w:trPr>
          <w:trHeight w:val="617"/>
        </w:trPr>
        <w:tc>
          <w:tcPr>
            <w:tcW w:w="9738" w:type="dxa"/>
            <w:gridSpan w:val="4"/>
            <w:shd w:val="clear" w:color="auto" w:fill="auto"/>
          </w:tcPr>
          <w:p w14:paraId="5D378526" w14:textId="7A28A55D" w:rsidR="00B71769" w:rsidRDefault="00B71769" w:rsidP="0068595F">
            <w:pPr>
              <w:spacing w:after="2"/>
              <w:rPr>
                <w:rFonts w:ascii="Times New Roman" w:eastAsia="Times New Roman" w:hAnsi="Times New Roman" w:cs="Times New Roman"/>
                <w:b/>
                <w:bCs/>
                <w:sz w:val="24"/>
                <w:szCs w:val="24"/>
                <w:u w:val="single"/>
              </w:rPr>
            </w:pPr>
            <w:r w:rsidRPr="00C357A6">
              <w:rPr>
                <w:rFonts w:ascii="Times New Roman" w:eastAsia="Times New Roman" w:hAnsi="Times New Roman" w:cs="Times New Roman"/>
                <w:b/>
                <w:bCs/>
                <w:sz w:val="24"/>
                <w:szCs w:val="24"/>
                <w:u w:val="single"/>
              </w:rPr>
              <w:t>List of Agenda Enclosures</w:t>
            </w:r>
          </w:p>
          <w:p w14:paraId="045CDA06" w14:textId="3B2A4E7B" w:rsidR="00B71769" w:rsidRDefault="00B71769" w:rsidP="00B71769">
            <w:pPr>
              <w:spacing w:after="2"/>
              <w:ind w:left="1245" w:hanging="1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Enclosure 1: </w:t>
            </w:r>
            <w:hyperlink r:id="rId11" w:history="1">
              <w:r w:rsidRPr="00FB2520">
                <w:rPr>
                  <w:rStyle w:val="Hyperlink"/>
                  <w:rFonts w:ascii="Times New Roman" w:eastAsia="Times New Roman" w:hAnsi="Times New Roman" w:cs="Times New Roman"/>
                  <w:sz w:val="24"/>
                  <w:szCs w:val="24"/>
                </w:rPr>
                <w:t>17.01 Fall 2020 Integration of Guided Pathways Work and Institutional Processes and Structures</w:t>
              </w:r>
            </w:hyperlink>
          </w:p>
          <w:p w14:paraId="35FBE7BC" w14:textId="586C8D24" w:rsidR="00B71769" w:rsidRPr="00A822AF" w:rsidRDefault="00B71769" w:rsidP="00A822AF">
            <w:pPr>
              <w:spacing w:after="2"/>
              <w:ind w:left="1245" w:hanging="1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Enclosure 2: </w:t>
            </w:r>
            <w:hyperlink r:id="rId12" w:history="1">
              <w:r w:rsidRPr="00FB2520">
                <w:rPr>
                  <w:rStyle w:val="Hyperlink"/>
                  <w:rFonts w:ascii="Times New Roman" w:eastAsia="Times New Roman" w:hAnsi="Times New Roman" w:cs="Times New Roman"/>
                  <w:sz w:val="24"/>
                  <w:szCs w:val="24"/>
                </w:rPr>
                <w:t>18.01 Fall 2020 Paper and Resources for Evaluating Placement in English, English as a Second Language, and Mathematics Pathways</w:t>
              </w:r>
            </w:hyperlink>
          </w:p>
        </w:tc>
      </w:tr>
    </w:tbl>
    <w:p w14:paraId="3EBC2AFD" w14:textId="6100BD33" w:rsidR="000475C6" w:rsidRPr="00161845" w:rsidRDefault="000475C6">
      <w:pPr>
        <w:rPr>
          <w:rFonts w:ascii="Times New Roman" w:hAnsi="Times New Roman" w:cs="Times New Roman"/>
          <w:sz w:val="24"/>
          <w:szCs w:val="24"/>
        </w:rPr>
        <w:sectPr w:rsidR="000475C6" w:rsidRPr="00161845" w:rsidSect="00960AFC">
          <w:type w:val="continuous"/>
          <w:pgSz w:w="12240" w:h="15840"/>
          <w:pgMar w:top="1440" w:right="1440" w:bottom="1440" w:left="1440" w:header="720" w:footer="720" w:gutter="0"/>
          <w:cols w:space="708"/>
          <w:docGrid w:linePitch="299"/>
        </w:sectPr>
      </w:pPr>
    </w:p>
    <w:p w14:paraId="15EEEA65" w14:textId="77777777" w:rsidR="00AD0B68" w:rsidRPr="00161845" w:rsidRDefault="00AD0B68" w:rsidP="00960AFC">
      <w:pPr>
        <w:spacing w:after="0" w:line="240" w:lineRule="auto"/>
        <w:ind w:right="-20"/>
        <w:rPr>
          <w:rFonts w:ascii="Times New Roman" w:eastAsia="Times New Roman" w:hAnsi="Times New Roman" w:cs="Times New Roman"/>
          <w:b/>
          <w:bCs/>
          <w:sz w:val="24"/>
          <w:szCs w:val="24"/>
        </w:rPr>
      </w:pPr>
    </w:p>
    <w:sectPr w:rsidR="00AD0B68" w:rsidRPr="00161845" w:rsidSect="00960AFC">
      <w:type w:val="continuous"/>
      <w:pgSz w:w="12240" w:h="15840"/>
      <w:pgMar w:top="729" w:right="850" w:bottom="918" w:left="84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06B5F" w14:textId="77777777" w:rsidR="00A22F7C" w:rsidRDefault="00A22F7C" w:rsidP="000355AB">
      <w:pPr>
        <w:spacing w:after="0" w:line="240" w:lineRule="auto"/>
      </w:pPr>
      <w:r>
        <w:separator/>
      </w:r>
    </w:p>
  </w:endnote>
  <w:endnote w:type="continuationSeparator" w:id="0">
    <w:p w14:paraId="4FF693C3" w14:textId="77777777" w:rsidR="00A22F7C" w:rsidRDefault="00A22F7C" w:rsidP="0003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FFFD6" w14:textId="77777777" w:rsidR="00A22F7C" w:rsidRDefault="00A22F7C" w:rsidP="000355AB">
      <w:pPr>
        <w:spacing w:after="0" w:line="240" w:lineRule="auto"/>
      </w:pPr>
      <w:r>
        <w:separator/>
      </w:r>
    </w:p>
  </w:footnote>
  <w:footnote w:type="continuationSeparator" w:id="0">
    <w:p w14:paraId="2A398D74" w14:textId="77777777" w:rsidR="00A22F7C" w:rsidRDefault="00A22F7C" w:rsidP="00035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E2B"/>
    <w:multiLevelType w:val="hybridMultilevel"/>
    <w:tmpl w:val="55C01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7E52"/>
    <w:multiLevelType w:val="hybridMultilevel"/>
    <w:tmpl w:val="AEF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40E67"/>
    <w:multiLevelType w:val="hybridMultilevel"/>
    <w:tmpl w:val="7398FC46"/>
    <w:lvl w:ilvl="0" w:tplc="F374481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582E"/>
    <w:multiLevelType w:val="hybridMultilevel"/>
    <w:tmpl w:val="B5AAC5FC"/>
    <w:lvl w:ilvl="0" w:tplc="6112496C">
      <w:start w:val="1"/>
      <w:numFmt w:val="upperRoman"/>
      <w:lvlText w:val="%1."/>
      <w:lvlJc w:val="left"/>
      <w:pPr>
        <w:tabs>
          <w:tab w:val="num" w:pos="720"/>
        </w:tabs>
        <w:ind w:left="720" w:hanging="720"/>
      </w:pPr>
      <w:rPr>
        <w:rFonts w:hint="default"/>
        <w:b/>
        <w:i w:val="0"/>
      </w:rPr>
    </w:lvl>
    <w:lvl w:ilvl="1" w:tplc="E2461FBE">
      <w:start w:val="1"/>
      <w:numFmt w:val="lowerLetter"/>
      <w:lvlText w:val="%2."/>
      <w:lvlJc w:val="left"/>
      <w:pPr>
        <w:tabs>
          <w:tab w:val="num" w:pos="360"/>
        </w:tabs>
        <w:ind w:left="360" w:hanging="360"/>
      </w:pPr>
      <w:rPr>
        <w:rFonts w:hint="default"/>
        <w:b w:val="0"/>
        <w:bCs w:val="0"/>
        <w:i w:val="0"/>
      </w:rPr>
    </w:lvl>
    <w:lvl w:ilvl="2" w:tplc="FC54D242">
      <w:start w:val="1"/>
      <w:numFmt w:val="upperLetter"/>
      <w:lvlText w:val="%3."/>
      <w:lvlJc w:val="left"/>
      <w:pPr>
        <w:ind w:left="1260" w:hanging="360"/>
      </w:pPr>
      <w:rPr>
        <w:rFonts w:ascii="Times New Roman" w:hAnsi="Times New Roman" w:cs="Times New Roman" w:hint="default"/>
        <w:b w:val="0"/>
        <w:i w:val="0"/>
        <w:color w:val="auto"/>
        <w:sz w:val="22"/>
        <w:szCs w:val="22"/>
      </w:rPr>
    </w:lvl>
    <w:lvl w:ilvl="3" w:tplc="C338C580">
      <w:start w:val="1"/>
      <w:numFmt w:val="decimal"/>
      <w:lvlText w:val="%4."/>
      <w:lvlJc w:val="left"/>
      <w:pPr>
        <w:tabs>
          <w:tab w:val="num" w:pos="1800"/>
        </w:tabs>
        <w:ind w:left="1800" w:hanging="360"/>
      </w:pPr>
      <w:rPr>
        <w:b w:val="0"/>
        <w:color w:val="auto"/>
      </w:rPr>
    </w:lvl>
    <w:lvl w:ilvl="4" w:tplc="04090019">
      <w:start w:val="1"/>
      <w:numFmt w:val="lowerLetter"/>
      <w:lvlText w:val="%5."/>
      <w:lvlJc w:val="left"/>
      <w:pPr>
        <w:tabs>
          <w:tab w:val="num" w:pos="2520"/>
        </w:tabs>
        <w:ind w:left="2520" w:hanging="360"/>
      </w:pPr>
    </w:lvl>
    <w:lvl w:ilvl="5" w:tplc="A38A5994">
      <w:numFmt w:val="bullet"/>
      <w:lvlText w:val=""/>
      <w:lvlJc w:val="left"/>
      <w:pPr>
        <w:ind w:left="3420" w:hanging="360"/>
      </w:pPr>
      <w:rPr>
        <w:rFonts w:ascii="Wingdings" w:eastAsia="Times New Roman" w:hAnsi="Wingdings" w:cs="Symbol" w:hint="default"/>
        <w:color w:val="FF0000"/>
      </w:rPr>
    </w:lvl>
    <w:lvl w:ilvl="6" w:tplc="2890A722">
      <w:start w:val="1"/>
      <w:numFmt w:val="bullet"/>
      <w:lvlText w:val="•"/>
      <w:lvlJc w:val="left"/>
      <w:pPr>
        <w:ind w:left="4320" w:hanging="720"/>
      </w:pPr>
      <w:rPr>
        <w:rFonts w:ascii="Calibri" w:eastAsia="Times New Roman" w:hAnsi="Calibri" w:cs="Symbol" w:hint="default"/>
        <w:b/>
      </w:r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10229E8"/>
    <w:multiLevelType w:val="hybridMultilevel"/>
    <w:tmpl w:val="F4808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06365"/>
    <w:multiLevelType w:val="hybridMultilevel"/>
    <w:tmpl w:val="F190D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B1EAF"/>
    <w:multiLevelType w:val="hybridMultilevel"/>
    <w:tmpl w:val="99EC6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639AE"/>
    <w:multiLevelType w:val="hybridMultilevel"/>
    <w:tmpl w:val="19CCFBBC"/>
    <w:lvl w:ilvl="0" w:tplc="04090019">
      <w:start w:val="1"/>
      <w:numFmt w:val="lowerLetter"/>
      <w:lvlText w:val="%1."/>
      <w:lvlJc w:val="left"/>
      <w:pPr>
        <w:ind w:left="720" w:hanging="360"/>
      </w:pPr>
    </w:lvl>
    <w:lvl w:ilvl="1" w:tplc="186C6710">
      <w:start w:val="1"/>
      <w:numFmt w:val="decimal"/>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503CB"/>
    <w:multiLevelType w:val="hybridMultilevel"/>
    <w:tmpl w:val="56267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63B95"/>
    <w:multiLevelType w:val="hybridMultilevel"/>
    <w:tmpl w:val="F5C64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630CE"/>
    <w:multiLevelType w:val="hybridMultilevel"/>
    <w:tmpl w:val="60D41E2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A2ECA"/>
    <w:multiLevelType w:val="hybridMultilevel"/>
    <w:tmpl w:val="81760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A6E39"/>
    <w:multiLevelType w:val="multilevel"/>
    <w:tmpl w:val="7A72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4A5E1D"/>
    <w:multiLevelType w:val="hybridMultilevel"/>
    <w:tmpl w:val="9B36FAFA"/>
    <w:lvl w:ilvl="0" w:tplc="04090019">
      <w:start w:val="1"/>
      <w:numFmt w:val="lowerLetter"/>
      <w:lvlText w:val="%1."/>
      <w:lvlJc w:val="left"/>
      <w:pPr>
        <w:ind w:left="720" w:hanging="360"/>
      </w:pPr>
    </w:lvl>
    <w:lvl w:ilvl="1" w:tplc="186C6710">
      <w:start w:val="1"/>
      <w:numFmt w:val="decimal"/>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B46BB"/>
    <w:multiLevelType w:val="multilevel"/>
    <w:tmpl w:val="941C99B4"/>
    <w:lvl w:ilvl="0">
      <w:start w:val="1"/>
      <w:numFmt w:val="lowerLetter"/>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15:restartNumberingAfterBreak="0">
    <w:nsid w:val="2F9B1230"/>
    <w:multiLevelType w:val="hybridMultilevel"/>
    <w:tmpl w:val="ECA890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E527F"/>
    <w:multiLevelType w:val="hybridMultilevel"/>
    <w:tmpl w:val="14F6A9EE"/>
    <w:lvl w:ilvl="0" w:tplc="9DE0476A">
      <w:start w:val="1"/>
      <w:numFmt w:val="upperRoman"/>
      <w:lvlText w:val="%1."/>
      <w:lvlJc w:val="left"/>
      <w:pPr>
        <w:ind w:left="81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30E61DC"/>
    <w:multiLevelType w:val="hybridMultilevel"/>
    <w:tmpl w:val="1B608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B07640"/>
    <w:multiLevelType w:val="hybridMultilevel"/>
    <w:tmpl w:val="B1E67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66075"/>
    <w:multiLevelType w:val="hybridMultilevel"/>
    <w:tmpl w:val="41AE20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35435"/>
    <w:multiLevelType w:val="hybridMultilevel"/>
    <w:tmpl w:val="35A67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D248B"/>
    <w:multiLevelType w:val="hybridMultilevel"/>
    <w:tmpl w:val="4192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73579"/>
    <w:multiLevelType w:val="hybridMultilevel"/>
    <w:tmpl w:val="A6465E08"/>
    <w:lvl w:ilvl="0" w:tplc="DD4C349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31FDC"/>
    <w:multiLevelType w:val="hybridMultilevel"/>
    <w:tmpl w:val="F618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A28CD"/>
    <w:multiLevelType w:val="hybridMultilevel"/>
    <w:tmpl w:val="0238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C4F29"/>
    <w:multiLevelType w:val="hybridMultilevel"/>
    <w:tmpl w:val="024A37B2"/>
    <w:lvl w:ilvl="0" w:tplc="0E647D38">
      <w:start w:val="1"/>
      <w:numFmt w:val="lowerLetter"/>
      <w:lvlText w:val="%1."/>
      <w:lvlJc w:val="left"/>
      <w:pPr>
        <w:ind w:left="780" w:hanging="360"/>
      </w:pPr>
      <w:rPr>
        <w:b w:val="0"/>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C4E5524"/>
    <w:multiLevelType w:val="hybridMultilevel"/>
    <w:tmpl w:val="1876C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D7639"/>
    <w:multiLevelType w:val="hybridMultilevel"/>
    <w:tmpl w:val="0238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05D41"/>
    <w:multiLevelType w:val="hybridMultilevel"/>
    <w:tmpl w:val="A17A57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53CD7"/>
    <w:multiLevelType w:val="multilevel"/>
    <w:tmpl w:val="743C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773C11"/>
    <w:multiLevelType w:val="hybridMultilevel"/>
    <w:tmpl w:val="15FE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F12EF"/>
    <w:multiLevelType w:val="hybridMultilevel"/>
    <w:tmpl w:val="787CB9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3566C"/>
    <w:multiLevelType w:val="hybridMultilevel"/>
    <w:tmpl w:val="787CB9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F2772"/>
    <w:multiLevelType w:val="multilevel"/>
    <w:tmpl w:val="EBC0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00750B"/>
    <w:multiLevelType w:val="hybridMultilevel"/>
    <w:tmpl w:val="AC5488CA"/>
    <w:lvl w:ilvl="0" w:tplc="50007D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A41ED"/>
    <w:multiLevelType w:val="hybridMultilevel"/>
    <w:tmpl w:val="821845FA"/>
    <w:lvl w:ilvl="0" w:tplc="03BA604A">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837E2F"/>
    <w:multiLevelType w:val="hybridMultilevel"/>
    <w:tmpl w:val="95543224"/>
    <w:lvl w:ilvl="0" w:tplc="F374481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A4B69"/>
    <w:multiLevelType w:val="hybridMultilevel"/>
    <w:tmpl w:val="99EC6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D1B2B"/>
    <w:multiLevelType w:val="hybridMultilevel"/>
    <w:tmpl w:val="EEF6DFB6"/>
    <w:lvl w:ilvl="0" w:tplc="04090019">
      <w:start w:val="1"/>
      <w:numFmt w:val="lowerLetter"/>
      <w:lvlText w:val="%1."/>
      <w:lvlJc w:val="left"/>
      <w:pPr>
        <w:ind w:left="720" w:hanging="360"/>
      </w:pPr>
    </w:lvl>
    <w:lvl w:ilvl="1" w:tplc="186C6710">
      <w:start w:val="1"/>
      <w:numFmt w:val="decimal"/>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35"/>
  </w:num>
  <w:num w:numId="4">
    <w:abstractNumId w:val="27"/>
  </w:num>
  <w:num w:numId="5">
    <w:abstractNumId w:val="3"/>
  </w:num>
  <w:num w:numId="6">
    <w:abstractNumId w:val="17"/>
  </w:num>
  <w:num w:numId="7">
    <w:abstractNumId w:val="20"/>
  </w:num>
  <w:num w:numId="8">
    <w:abstractNumId w:val="1"/>
  </w:num>
  <w:num w:numId="9">
    <w:abstractNumId w:val="29"/>
  </w:num>
  <w:num w:numId="10">
    <w:abstractNumId w:val="21"/>
  </w:num>
  <w:num w:numId="11">
    <w:abstractNumId w:val="23"/>
  </w:num>
  <w:num w:numId="12">
    <w:abstractNumId w:val="34"/>
  </w:num>
  <w:num w:numId="13">
    <w:abstractNumId w:val="30"/>
  </w:num>
  <w:num w:numId="14">
    <w:abstractNumId w:val="4"/>
  </w:num>
  <w:num w:numId="15">
    <w:abstractNumId w:val="19"/>
  </w:num>
  <w:num w:numId="16">
    <w:abstractNumId w:val="6"/>
  </w:num>
  <w:num w:numId="17">
    <w:abstractNumId w:val="37"/>
  </w:num>
  <w:num w:numId="18">
    <w:abstractNumId w:val="8"/>
  </w:num>
  <w:num w:numId="19">
    <w:abstractNumId w:val="28"/>
  </w:num>
  <w:num w:numId="20">
    <w:abstractNumId w:val="11"/>
  </w:num>
  <w:num w:numId="21">
    <w:abstractNumId w:val="9"/>
  </w:num>
  <w:num w:numId="22">
    <w:abstractNumId w:val="5"/>
  </w:num>
  <w:num w:numId="23">
    <w:abstractNumId w:val="15"/>
  </w:num>
  <w:num w:numId="24">
    <w:abstractNumId w:val="26"/>
  </w:num>
  <w:num w:numId="25">
    <w:abstractNumId w:val="25"/>
  </w:num>
  <w:num w:numId="26">
    <w:abstractNumId w:val="22"/>
  </w:num>
  <w:num w:numId="27">
    <w:abstractNumId w:val="36"/>
  </w:num>
  <w:num w:numId="28">
    <w:abstractNumId w:val="2"/>
  </w:num>
  <w:num w:numId="29">
    <w:abstractNumId w:val="10"/>
  </w:num>
  <w:num w:numId="30">
    <w:abstractNumId w:val="18"/>
  </w:num>
  <w:num w:numId="31">
    <w:abstractNumId w:val="14"/>
  </w:num>
  <w:num w:numId="32">
    <w:abstractNumId w:val="32"/>
  </w:num>
  <w:num w:numId="33">
    <w:abstractNumId w:val="12"/>
  </w:num>
  <w:num w:numId="34">
    <w:abstractNumId w:val="33"/>
  </w:num>
  <w:num w:numId="35">
    <w:abstractNumId w:val="0"/>
  </w:num>
  <w:num w:numId="36">
    <w:abstractNumId w:val="7"/>
  </w:num>
  <w:num w:numId="37">
    <w:abstractNumId w:val="13"/>
  </w:num>
  <w:num w:numId="38">
    <w:abstractNumId w:val="3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sDQ3tzAyNbO0NLRU0lEKTi0uzszPAykwrAUATM4k6ywAAAA="/>
  </w:docVars>
  <w:rsids>
    <w:rsidRoot w:val="00257046"/>
    <w:rsid w:val="00001EBB"/>
    <w:rsid w:val="00015842"/>
    <w:rsid w:val="00017F2C"/>
    <w:rsid w:val="000236ED"/>
    <w:rsid w:val="0002528C"/>
    <w:rsid w:val="000355AB"/>
    <w:rsid w:val="00036D59"/>
    <w:rsid w:val="00037433"/>
    <w:rsid w:val="00045691"/>
    <w:rsid w:val="000475C6"/>
    <w:rsid w:val="0007620E"/>
    <w:rsid w:val="000931F5"/>
    <w:rsid w:val="00094669"/>
    <w:rsid w:val="00096754"/>
    <w:rsid w:val="000A6F3C"/>
    <w:rsid w:val="000B3C4D"/>
    <w:rsid w:val="000B6450"/>
    <w:rsid w:val="000C2F45"/>
    <w:rsid w:val="000C50EA"/>
    <w:rsid w:val="000C6E97"/>
    <w:rsid w:val="000E3A80"/>
    <w:rsid w:val="000E6253"/>
    <w:rsid w:val="000F5FAF"/>
    <w:rsid w:val="000F661B"/>
    <w:rsid w:val="00100CBB"/>
    <w:rsid w:val="00102809"/>
    <w:rsid w:val="001352A6"/>
    <w:rsid w:val="00135B02"/>
    <w:rsid w:val="00161845"/>
    <w:rsid w:val="00165E11"/>
    <w:rsid w:val="0016779F"/>
    <w:rsid w:val="00172138"/>
    <w:rsid w:val="00191D82"/>
    <w:rsid w:val="001962FD"/>
    <w:rsid w:val="001A18B7"/>
    <w:rsid w:val="001A5731"/>
    <w:rsid w:val="001A6E4D"/>
    <w:rsid w:val="001C210E"/>
    <w:rsid w:val="001C3EFA"/>
    <w:rsid w:val="001E1EB8"/>
    <w:rsid w:val="001E4561"/>
    <w:rsid w:val="00210901"/>
    <w:rsid w:val="00212B1E"/>
    <w:rsid w:val="0023641A"/>
    <w:rsid w:val="00244610"/>
    <w:rsid w:val="00257046"/>
    <w:rsid w:val="0027641E"/>
    <w:rsid w:val="002822B3"/>
    <w:rsid w:val="002902A9"/>
    <w:rsid w:val="0029150C"/>
    <w:rsid w:val="0029655C"/>
    <w:rsid w:val="002A0104"/>
    <w:rsid w:val="002A29C3"/>
    <w:rsid w:val="002A4BD3"/>
    <w:rsid w:val="002A6999"/>
    <w:rsid w:val="002C0BE8"/>
    <w:rsid w:val="002C1109"/>
    <w:rsid w:val="002C2163"/>
    <w:rsid w:val="002C6561"/>
    <w:rsid w:val="002D4C3D"/>
    <w:rsid w:val="002D796E"/>
    <w:rsid w:val="002E4CA4"/>
    <w:rsid w:val="002E7822"/>
    <w:rsid w:val="002F05A4"/>
    <w:rsid w:val="002F7A0B"/>
    <w:rsid w:val="00302137"/>
    <w:rsid w:val="00306566"/>
    <w:rsid w:val="00312F92"/>
    <w:rsid w:val="00320204"/>
    <w:rsid w:val="00340E9F"/>
    <w:rsid w:val="0035765B"/>
    <w:rsid w:val="003603FA"/>
    <w:rsid w:val="00371F24"/>
    <w:rsid w:val="003720E7"/>
    <w:rsid w:val="003741E6"/>
    <w:rsid w:val="003751F0"/>
    <w:rsid w:val="00383139"/>
    <w:rsid w:val="00384C11"/>
    <w:rsid w:val="003A3C26"/>
    <w:rsid w:val="003A7BCB"/>
    <w:rsid w:val="003B5DBC"/>
    <w:rsid w:val="003B6642"/>
    <w:rsid w:val="003B7457"/>
    <w:rsid w:val="003C2D34"/>
    <w:rsid w:val="003C485D"/>
    <w:rsid w:val="003C5662"/>
    <w:rsid w:val="003E716F"/>
    <w:rsid w:val="00410C6C"/>
    <w:rsid w:val="00410DD1"/>
    <w:rsid w:val="00414E9B"/>
    <w:rsid w:val="0043119D"/>
    <w:rsid w:val="00436E5F"/>
    <w:rsid w:val="00440ED8"/>
    <w:rsid w:val="004425E6"/>
    <w:rsid w:val="0045438B"/>
    <w:rsid w:val="00473AF0"/>
    <w:rsid w:val="004A2819"/>
    <w:rsid w:val="004A563A"/>
    <w:rsid w:val="004A5DFA"/>
    <w:rsid w:val="004A6D91"/>
    <w:rsid w:val="004B77E8"/>
    <w:rsid w:val="004B7A3B"/>
    <w:rsid w:val="004C12AE"/>
    <w:rsid w:val="004F0279"/>
    <w:rsid w:val="004F3AEF"/>
    <w:rsid w:val="004F5304"/>
    <w:rsid w:val="0050048F"/>
    <w:rsid w:val="005061E3"/>
    <w:rsid w:val="00512044"/>
    <w:rsid w:val="005134DB"/>
    <w:rsid w:val="0051534B"/>
    <w:rsid w:val="00515F68"/>
    <w:rsid w:val="00516E9A"/>
    <w:rsid w:val="005177DE"/>
    <w:rsid w:val="0053279D"/>
    <w:rsid w:val="0053349B"/>
    <w:rsid w:val="00536FD5"/>
    <w:rsid w:val="005534FA"/>
    <w:rsid w:val="00566CC4"/>
    <w:rsid w:val="00567F77"/>
    <w:rsid w:val="0057073A"/>
    <w:rsid w:val="0057413E"/>
    <w:rsid w:val="00590CA2"/>
    <w:rsid w:val="005A4DE8"/>
    <w:rsid w:val="005A6418"/>
    <w:rsid w:val="005C03E3"/>
    <w:rsid w:val="005C2D20"/>
    <w:rsid w:val="005C5557"/>
    <w:rsid w:val="005D7766"/>
    <w:rsid w:val="005F5C21"/>
    <w:rsid w:val="00604E98"/>
    <w:rsid w:val="00646DF9"/>
    <w:rsid w:val="00650A72"/>
    <w:rsid w:val="0066108D"/>
    <w:rsid w:val="00662557"/>
    <w:rsid w:val="00664796"/>
    <w:rsid w:val="0067074F"/>
    <w:rsid w:val="006802BA"/>
    <w:rsid w:val="0068595F"/>
    <w:rsid w:val="006A26B5"/>
    <w:rsid w:val="006A3876"/>
    <w:rsid w:val="006B5294"/>
    <w:rsid w:val="006C1134"/>
    <w:rsid w:val="006C2529"/>
    <w:rsid w:val="006D154C"/>
    <w:rsid w:val="006E3130"/>
    <w:rsid w:val="006E779E"/>
    <w:rsid w:val="00707A36"/>
    <w:rsid w:val="007118B8"/>
    <w:rsid w:val="007412BF"/>
    <w:rsid w:val="007436D0"/>
    <w:rsid w:val="007506F4"/>
    <w:rsid w:val="00754A81"/>
    <w:rsid w:val="0075759E"/>
    <w:rsid w:val="0076742E"/>
    <w:rsid w:val="0077181A"/>
    <w:rsid w:val="0077234A"/>
    <w:rsid w:val="0077299B"/>
    <w:rsid w:val="00773F86"/>
    <w:rsid w:val="00784024"/>
    <w:rsid w:val="00784F9D"/>
    <w:rsid w:val="00791C43"/>
    <w:rsid w:val="0079347F"/>
    <w:rsid w:val="007955A1"/>
    <w:rsid w:val="0079785E"/>
    <w:rsid w:val="007A1191"/>
    <w:rsid w:val="007A40C0"/>
    <w:rsid w:val="007B6421"/>
    <w:rsid w:val="007C04EB"/>
    <w:rsid w:val="007C13F6"/>
    <w:rsid w:val="007E3BC6"/>
    <w:rsid w:val="007E7232"/>
    <w:rsid w:val="00816488"/>
    <w:rsid w:val="00817CF9"/>
    <w:rsid w:val="00822A46"/>
    <w:rsid w:val="0082556C"/>
    <w:rsid w:val="00826B1A"/>
    <w:rsid w:val="008275FA"/>
    <w:rsid w:val="00830E38"/>
    <w:rsid w:val="00836C3B"/>
    <w:rsid w:val="00882AE7"/>
    <w:rsid w:val="00887026"/>
    <w:rsid w:val="008949D9"/>
    <w:rsid w:val="008A1151"/>
    <w:rsid w:val="008A6C80"/>
    <w:rsid w:val="008B4757"/>
    <w:rsid w:val="008D0C85"/>
    <w:rsid w:val="008D2C45"/>
    <w:rsid w:val="008E1EDE"/>
    <w:rsid w:val="0091381C"/>
    <w:rsid w:val="0091449D"/>
    <w:rsid w:val="009301FE"/>
    <w:rsid w:val="00957830"/>
    <w:rsid w:val="00960AFC"/>
    <w:rsid w:val="00974885"/>
    <w:rsid w:val="00981F23"/>
    <w:rsid w:val="009871CE"/>
    <w:rsid w:val="009977D0"/>
    <w:rsid w:val="009A32F9"/>
    <w:rsid w:val="009B53A2"/>
    <w:rsid w:val="009D00B7"/>
    <w:rsid w:val="009D5880"/>
    <w:rsid w:val="009F19E7"/>
    <w:rsid w:val="009F4598"/>
    <w:rsid w:val="00A01984"/>
    <w:rsid w:val="00A07F9C"/>
    <w:rsid w:val="00A107D7"/>
    <w:rsid w:val="00A163EF"/>
    <w:rsid w:val="00A21A72"/>
    <w:rsid w:val="00A22613"/>
    <w:rsid w:val="00A22D0E"/>
    <w:rsid w:val="00A22F7C"/>
    <w:rsid w:val="00A277DF"/>
    <w:rsid w:val="00A449EB"/>
    <w:rsid w:val="00A5510E"/>
    <w:rsid w:val="00A635A7"/>
    <w:rsid w:val="00A671BE"/>
    <w:rsid w:val="00A717DC"/>
    <w:rsid w:val="00A81009"/>
    <w:rsid w:val="00A82072"/>
    <w:rsid w:val="00A822AF"/>
    <w:rsid w:val="00A905B7"/>
    <w:rsid w:val="00A93205"/>
    <w:rsid w:val="00A973EE"/>
    <w:rsid w:val="00AA21BF"/>
    <w:rsid w:val="00AC13F1"/>
    <w:rsid w:val="00AD04A1"/>
    <w:rsid w:val="00AD0B68"/>
    <w:rsid w:val="00AE552F"/>
    <w:rsid w:val="00AF5856"/>
    <w:rsid w:val="00B003BB"/>
    <w:rsid w:val="00B1195F"/>
    <w:rsid w:val="00B1774D"/>
    <w:rsid w:val="00B26C15"/>
    <w:rsid w:val="00B3188C"/>
    <w:rsid w:val="00B6695B"/>
    <w:rsid w:val="00B66BE3"/>
    <w:rsid w:val="00B67F58"/>
    <w:rsid w:val="00B71769"/>
    <w:rsid w:val="00B72DCD"/>
    <w:rsid w:val="00B8259F"/>
    <w:rsid w:val="00BA538A"/>
    <w:rsid w:val="00BA6E92"/>
    <w:rsid w:val="00BB0498"/>
    <w:rsid w:val="00BC385F"/>
    <w:rsid w:val="00BC518D"/>
    <w:rsid w:val="00BD302A"/>
    <w:rsid w:val="00BD43D6"/>
    <w:rsid w:val="00BD6603"/>
    <w:rsid w:val="00BE6371"/>
    <w:rsid w:val="00BF1799"/>
    <w:rsid w:val="00BF1F9A"/>
    <w:rsid w:val="00C01E63"/>
    <w:rsid w:val="00C06FF2"/>
    <w:rsid w:val="00C30F9E"/>
    <w:rsid w:val="00C357A6"/>
    <w:rsid w:val="00C44343"/>
    <w:rsid w:val="00C474B0"/>
    <w:rsid w:val="00C51C4A"/>
    <w:rsid w:val="00C52F24"/>
    <w:rsid w:val="00C54C0D"/>
    <w:rsid w:val="00C57561"/>
    <w:rsid w:val="00C86B93"/>
    <w:rsid w:val="00C8709D"/>
    <w:rsid w:val="00CA2BF2"/>
    <w:rsid w:val="00CA4B0B"/>
    <w:rsid w:val="00CC18B8"/>
    <w:rsid w:val="00CC2EA5"/>
    <w:rsid w:val="00CC4661"/>
    <w:rsid w:val="00CD0613"/>
    <w:rsid w:val="00CD3F6B"/>
    <w:rsid w:val="00CE67F1"/>
    <w:rsid w:val="00CF14E7"/>
    <w:rsid w:val="00CF2568"/>
    <w:rsid w:val="00CF3CF1"/>
    <w:rsid w:val="00CF3EAB"/>
    <w:rsid w:val="00CF5D47"/>
    <w:rsid w:val="00D00192"/>
    <w:rsid w:val="00D025F6"/>
    <w:rsid w:val="00D161AB"/>
    <w:rsid w:val="00D41819"/>
    <w:rsid w:val="00D47914"/>
    <w:rsid w:val="00D54A67"/>
    <w:rsid w:val="00D6761A"/>
    <w:rsid w:val="00D707E9"/>
    <w:rsid w:val="00D774FA"/>
    <w:rsid w:val="00D9195C"/>
    <w:rsid w:val="00DA20B1"/>
    <w:rsid w:val="00DA347F"/>
    <w:rsid w:val="00DD0208"/>
    <w:rsid w:val="00DF36EB"/>
    <w:rsid w:val="00DF6171"/>
    <w:rsid w:val="00DF6695"/>
    <w:rsid w:val="00E00BF8"/>
    <w:rsid w:val="00E04F72"/>
    <w:rsid w:val="00E06F7F"/>
    <w:rsid w:val="00E10EB8"/>
    <w:rsid w:val="00E15445"/>
    <w:rsid w:val="00E636A2"/>
    <w:rsid w:val="00E71A4D"/>
    <w:rsid w:val="00E8493C"/>
    <w:rsid w:val="00E86086"/>
    <w:rsid w:val="00EB77A9"/>
    <w:rsid w:val="00EC797B"/>
    <w:rsid w:val="00ED7DBD"/>
    <w:rsid w:val="00EE31FD"/>
    <w:rsid w:val="00EE6CD7"/>
    <w:rsid w:val="00EF37A9"/>
    <w:rsid w:val="00EF695B"/>
    <w:rsid w:val="00F0420B"/>
    <w:rsid w:val="00F15AC3"/>
    <w:rsid w:val="00F32AD0"/>
    <w:rsid w:val="00F34379"/>
    <w:rsid w:val="00F35752"/>
    <w:rsid w:val="00F36013"/>
    <w:rsid w:val="00F36187"/>
    <w:rsid w:val="00F439C1"/>
    <w:rsid w:val="00F5489B"/>
    <w:rsid w:val="00F66429"/>
    <w:rsid w:val="00F71B24"/>
    <w:rsid w:val="00F72F19"/>
    <w:rsid w:val="00F73426"/>
    <w:rsid w:val="00F735EE"/>
    <w:rsid w:val="00F73A51"/>
    <w:rsid w:val="00F748AF"/>
    <w:rsid w:val="00F77A4E"/>
    <w:rsid w:val="00F82985"/>
    <w:rsid w:val="00F83FA1"/>
    <w:rsid w:val="00F87C77"/>
    <w:rsid w:val="00FA1466"/>
    <w:rsid w:val="00FA5FF7"/>
    <w:rsid w:val="00FB061A"/>
    <w:rsid w:val="00FB2520"/>
    <w:rsid w:val="00FB2E9A"/>
    <w:rsid w:val="00FB4E55"/>
    <w:rsid w:val="00FB61C2"/>
    <w:rsid w:val="00FC277D"/>
    <w:rsid w:val="00FD006C"/>
    <w:rsid w:val="00FD041E"/>
    <w:rsid w:val="00FD689E"/>
    <w:rsid w:val="00FE07DB"/>
    <w:rsid w:val="00FE2467"/>
    <w:rsid w:val="00FE2B24"/>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B699"/>
  <w15:docId w15:val="{2857FCA7-A77F-4384-BB52-7024E60F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4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D59"/>
    <w:rPr>
      <w:color w:val="0563C1" w:themeColor="hyperlink"/>
      <w:u w:val="single"/>
    </w:rPr>
  </w:style>
  <w:style w:type="paragraph" w:styleId="ListParagraph">
    <w:name w:val="List Paragraph"/>
    <w:basedOn w:val="Normal"/>
    <w:uiPriority w:val="34"/>
    <w:qFormat/>
    <w:rsid w:val="00212B1E"/>
    <w:pPr>
      <w:ind w:left="720"/>
      <w:contextualSpacing/>
    </w:pPr>
  </w:style>
  <w:style w:type="table" w:styleId="TableGrid">
    <w:name w:val="Table Grid"/>
    <w:basedOn w:val="TableNormal"/>
    <w:uiPriority w:val="39"/>
    <w:rsid w:val="0074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able31">
    <w:name w:val="Plain Table 31"/>
    <w:basedOn w:val="Normal"/>
    <w:uiPriority w:val="34"/>
    <w:qFormat/>
    <w:rsid w:val="007436D0"/>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73426"/>
    <w:rPr>
      <w:color w:val="954F72" w:themeColor="followedHyperlink"/>
      <w:u w:val="single"/>
    </w:rPr>
  </w:style>
  <w:style w:type="paragraph" w:styleId="Header">
    <w:name w:val="header"/>
    <w:basedOn w:val="Normal"/>
    <w:link w:val="HeaderChar"/>
    <w:uiPriority w:val="99"/>
    <w:unhideWhenUsed/>
    <w:rsid w:val="00035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5AB"/>
  </w:style>
  <w:style w:type="paragraph" w:styleId="Footer">
    <w:name w:val="footer"/>
    <w:basedOn w:val="Normal"/>
    <w:link w:val="FooterChar"/>
    <w:uiPriority w:val="99"/>
    <w:unhideWhenUsed/>
    <w:rsid w:val="00035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AB"/>
  </w:style>
  <w:style w:type="paragraph" w:styleId="BalloonText">
    <w:name w:val="Balloon Text"/>
    <w:basedOn w:val="Normal"/>
    <w:link w:val="BalloonTextChar"/>
    <w:uiPriority w:val="99"/>
    <w:semiHidden/>
    <w:unhideWhenUsed/>
    <w:rsid w:val="004C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2AE"/>
    <w:rPr>
      <w:rFonts w:ascii="Segoe UI" w:hAnsi="Segoe UI" w:cs="Segoe UI"/>
      <w:sz w:val="18"/>
      <w:szCs w:val="18"/>
    </w:rPr>
  </w:style>
  <w:style w:type="character" w:styleId="CommentReference">
    <w:name w:val="annotation reference"/>
    <w:basedOn w:val="DefaultParagraphFont"/>
    <w:uiPriority w:val="99"/>
    <w:semiHidden/>
    <w:unhideWhenUsed/>
    <w:rsid w:val="006C2529"/>
    <w:rPr>
      <w:sz w:val="16"/>
      <w:szCs w:val="16"/>
    </w:rPr>
  </w:style>
  <w:style w:type="paragraph" w:styleId="CommentText">
    <w:name w:val="annotation text"/>
    <w:basedOn w:val="Normal"/>
    <w:link w:val="CommentTextChar"/>
    <w:uiPriority w:val="99"/>
    <w:semiHidden/>
    <w:unhideWhenUsed/>
    <w:rsid w:val="006C2529"/>
    <w:pPr>
      <w:spacing w:line="240" w:lineRule="auto"/>
    </w:pPr>
    <w:rPr>
      <w:sz w:val="20"/>
      <w:szCs w:val="20"/>
    </w:rPr>
  </w:style>
  <w:style w:type="character" w:customStyle="1" w:styleId="CommentTextChar">
    <w:name w:val="Comment Text Char"/>
    <w:basedOn w:val="DefaultParagraphFont"/>
    <w:link w:val="CommentText"/>
    <w:uiPriority w:val="99"/>
    <w:semiHidden/>
    <w:rsid w:val="006C2529"/>
    <w:rPr>
      <w:sz w:val="20"/>
      <w:szCs w:val="20"/>
    </w:rPr>
  </w:style>
  <w:style w:type="paragraph" w:styleId="CommentSubject">
    <w:name w:val="annotation subject"/>
    <w:basedOn w:val="CommentText"/>
    <w:next w:val="CommentText"/>
    <w:link w:val="CommentSubjectChar"/>
    <w:uiPriority w:val="99"/>
    <w:semiHidden/>
    <w:unhideWhenUsed/>
    <w:rsid w:val="006C2529"/>
    <w:rPr>
      <w:b/>
      <w:bCs/>
    </w:rPr>
  </w:style>
  <w:style w:type="character" w:customStyle="1" w:styleId="CommentSubjectChar">
    <w:name w:val="Comment Subject Char"/>
    <w:basedOn w:val="CommentTextChar"/>
    <w:link w:val="CommentSubject"/>
    <w:uiPriority w:val="99"/>
    <w:semiHidden/>
    <w:rsid w:val="006C2529"/>
    <w:rPr>
      <w:b/>
      <w:bCs/>
      <w:sz w:val="20"/>
      <w:szCs w:val="20"/>
    </w:rPr>
  </w:style>
  <w:style w:type="character" w:customStyle="1" w:styleId="UnresolvedMention1">
    <w:name w:val="Unresolved Mention1"/>
    <w:basedOn w:val="DefaultParagraphFont"/>
    <w:uiPriority w:val="99"/>
    <w:semiHidden/>
    <w:unhideWhenUsed/>
    <w:rsid w:val="00566CC4"/>
    <w:rPr>
      <w:color w:val="605E5C"/>
      <w:shd w:val="clear" w:color="auto" w:fill="E1DFDD"/>
    </w:rPr>
  </w:style>
  <w:style w:type="paragraph" w:styleId="Subtitle">
    <w:name w:val="Subtitle"/>
    <w:basedOn w:val="Normal"/>
    <w:next w:val="Normal"/>
    <w:link w:val="SubtitleChar"/>
    <w:uiPriority w:val="11"/>
    <w:qFormat/>
    <w:rsid w:val="0095783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57830"/>
    <w:rPr>
      <w:rFonts w:ascii="Georgia" w:eastAsia="Georgia" w:hAnsi="Georgia" w:cs="Georgia"/>
      <w:i/>
      <w:color w:val="666666"/>
      <w:sz w:val="48"/>
      <w:szCs w:val="48"/>
    </w:rPr>
  </w:style>
  <w:style w:type="character" w:customStyle="1" w:styleId="UnresolvedMention2">
    <w:name w:val="Unresolved Mention2"/>
    <w:basedOn w:val="DefaultParagraphFont"/>
    <w:uiPriority w:val="99"/>
    <w:rsid w:val="000475C6"/>
    <w:rPr>
      <w:color w:val="605E5C"/>
      <w:shd w:val="clear" w:color="auto" w:fill="E1DFDD"/>
    </w:rPr>
  </w:style>
  <w:style w:type="paragraph" w:customStyle="1" w:styleId="m-7804851433495870617msolistparagraph">
    <w:name w:val="m_-7804851433495870617msolistparagraph"/>
    <w:basedOn w:val="Normal"/>
    <w:rsid w:val="000475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08657">
      <w:bodyDiv w:val="1"/>
      <w:marLeft w:val="0"/>
      <w:marRight w:val="0"/>
      <w:marTop w:val="0"/>
      <w:marBottom w:val="0"/>
      <w:divBdr>
        <w:top w:val="none" w:sz="0" w:space="0" w:color="auto"/>
        <w:left w:val="none" w:sz="0" w:space="0" w:color="auto"/>
        <w:bottom w:val="none" w:sz="0" w:space="0" w:color="auto"/>
        <w:right w:val="none" w:sz="0" w:space="0" w:color="auto"/>
      </w:divBdr>
    </w:div>
    <w:div w:id="463503030">
      <w:bodyDiv w:val="1"/>
      <w:marLeft w:val="0"/>
      <w:marRight w:val="0"/>
      <w:marTop w:val="0"/>
      <w:marBottom w:val="0"/>
      <w:divBdr>
        <w:top w:val="none" w:sz="0" w:space="0" w:color="auto"/>
        <w:left w:val="none" w:sz="0" w:space="0" w:color="auto"/>
        <w:bottom w:val="none" w:sz="0" w:space="0" w:color="auto"/>
        <w:right w:val="none" w:sz="0" w:space="0" w:color="auto"/>
      </w:divBdr>
    </w:div>
    <w:div w:id="663751594">
      <w:bodyDiv w:val="1"/>
      <w:marLeft w:val="0"/>
      <w:marRight w:val="0"/>
      <w:marTop w:val="0"/>
      <w:marBottom w:val="0"/>
      <w:divBdr>
        <w:top w:val="none" w:sz="0" w:space="0" w:color="auto"/>
        <w:left w:val="none" w:sz="0" w:space="0" w:color="auto"/>
        <w:bottom w:val="none" w:sz="0" w:space="0" w:color="auto"/>
        <w:right w:val="none" w:sz="0" w:space="0" w:color="auto"/>
      </w:divBdr>
      <w:divsChild>
        <w:div w:id="1874922648">
          <w:marLeft w:val="0"/>
          <w:marRight w:val="0"/>
          <w:marTop w:val="0"/>
          <w:marBottom w:val="0"/>
          <w:divBdr>
            <w:top w:val="none" w:sz="0" w:space="0" w:color="auto"/>
            <w:left w:val="none" w:sz="0" w:space="0" w:color="auto"/>
            <w:bottom w:val="none" w:sz="0" w:space="0" w:color="auto"/>
            <w:right w:val="none" w:sz="0" w:space="0" w:color="auto"/>
          </w:divBdr>
        </w:div>
      </w:divsChild>
    </w:div>
    <w:div w:id="1110667183">
      <w:bodyDiv w:val="1"/>
      <w:marLeft w:val="0"/>
      <w:marRight w:val="0"/>
      <w:marTop w:val="0"/>
      <w:marBottom w:val="0"/>
      <w:divBdr>
        <w:top w:val="none" w:sz="0" w:space="0" w:color="auto"/>
        <w:left w:val="none" w:sz="0" w:space="0" w:color="auto"/>
        <w:bottom w:val="none" w:sz="0" w:space="0" w:color="auto"/>
        <w:right w:val="none" w:sz="0" w:space="0" w:color="auto"/>
      </w:divBdr>
    </w:div>
    <w:div w:id="1504738281">
      <w:bodyDiv w:val="1"/>
      <w:marLeft w:val="0"/>
      <w:marRight w:val="0"/>
      <w:marTop w:val="0"/>
      <w:marBottom w:val="0"/>
      <w:divBdr>
        <w:top w:val="none" w:sz="0" w:space="0" w:color="auto"/>
        <w:left w:val="none" w:sz="0" w:space="0" w:color="auto"/>
        <w:bottom w:val="none" w:sz="0" w:space="0" w:color="auto"/>
        <w:right w:val="none" w:sz="0" w:space="0" w:color="auto"/>
      </w:divBdr>
    </w:div>
    <w:div w:id="1558977398">
      <w:bodyDiv w:val="1"/>
      <w:marLeft w:val="0"/>
      <w:marRight w:val="0"/>
      <w:marTop w:val="0"/>
      <w:marBottom w:val="0"/>
      <w:divBdr>
        <w:top w:val="none" w:sz="0" w:space="0" w:color="auto"/>
        <w:left w:val="none" w:sz="0" w:space="0" w:color="auto"/>
        <w:bottom w:val="none" w:sz="0" w:space="0" w:color="auto"/>
        <w:right w:val="none" w:sz="0" w:space="0" w:color="auto"/>
      </w:divBdr>
    </w:div>
    <w:div w:id="1565918435">
      <w:bodyDiv w:val="1"/>
      <w:marLeft w:val="0"/>
      <w:marRight w:val="0"/>
      <w:marTop w:val="0"/>
      <w:marBottom w:val="0"/>
      <w:divBdr>
        <w:top w:val="none" w:sz="0" w:space="0" w:color="auto"/>
        <w:left w:val="none" w:sz="0" w:space="0" w:color="auto"/>
        <w:bottom w:val="none" w:sz="0" w:space="0" w:color="auto"/>
        <w:right w:val="none" w:sz="0" w:space="0" w:color="auto"/>
      </w:divBdr>
      <w:divsChild>
        <w:div w:id="39631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2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222">
      <w:bodyDiv w:val="1"/>
      <w:marLeft w:val="0"/>
      <w:marRight w:val="0"/>
      <w:marTop w:val="0"/>
      <w:marBottom w:val="0"/>
      <w:divBdr>
        <w:top w:val="none" w:sz="0" w:space="0" w:color="auto"/>
        <w:left w:val="none" w:sz="0" w:space="0" w:color="auto"/>
        <w:bottom w:val="none" w:sz="0" w:space="0" w:color="auto"/>
        <w:right w:val="none" w:sz="0" w:space="0" w:color="auto"/>
      </w:divBdr>
    </w:div>
    <w:div w:id="2082945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ccc.org/resolutions/paper-and-resources-evaluating-placement-english-english-second-language-and-mathema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resolutions/integration-guided-pathways-work-and-institutional-processes-and-structures" TargetMode="External"/><Relationship Id="rId5" Type="http://schemas.openxmlformats.org/officeDocument/2006/relationships/webSettings" Target="webSettings.xml"/><Relationship Id="rId10" Type="http://schemas.openxmlformats.org/officeDocument/2006/relationships/hyperlink" Target="https://asccc.org/resolutions/paper-and-resources-evaluating-placement-english-english-second-language-and-mathematics" TargetMode="External"/><Relationship Id="rId4" Type="http://schemas.openxmlformats.org/officeDocument/2006/relationships/settings" Target="settings.xml"/><Relationship Id="rId9" Type="http://schemas.openxmlformats.org/officeDocument/2006/relationships/hyperlink" Target="https://asccc.org/resolutions/integration-guided-pathways-work-and-institutional-processes-and-struct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FC153-66C4-884E-9B20-73CB73E7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Trader</dc:creator>
  <cp:lastModifiedBy>Selena Silva</cp:lastModifiedBy>
  <cp:revision>9</cp:revision>
  <cp:lastPrinted>2019-11-26T01:01:00Z</cp:lastPrinted>
  <dcterms:created xsi:type="dcterms:W3CDTF">2021-02-10T20:18:00Z</dcterms:created>
  <dcterms:modified xsi:type="dcterms:W3CDTF">2021-03-01T21:11:00Z</dcterms:modified>
</cp:coreProperties>
</file>