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F25F" w14:textId="4B70F6FC" w:rsidR="00B37EE0" w:rsidRDefault="00B37EE0" w:rsidP="00663317">
      <w:pPr>
        <w:jc w:val="center"/>
        <w:rPr>
          <w:b/>
          <w:sz w:val="28"/>
          <w:szCs w:val="28"/>
        </w:rPr>
      </w:pPr>
      <w:r>
        <w:rPr>
          <w:noProof/>
        </w:rPr>
        <w:drawing>
          <wp:anchor distT="0" distB="0" distL="114300" distR="114300" simplePos="0" relativeHeight="251659264" behindDoc="0" locked="0" layoutInCell="1" allowOverlap="1" wp14:anchorId="47BFFE88" wp14:editId="73D944E8">
            <wp:simplePos x="0" y="0"/>
            <wp:positionH relativeFrom="column">
              <wp:posOffset>1927654</wp:posOffset>
            </wp:positionH>
            <wp:positionV relativeFrom="paragraph">
              <wp:posOffset>-321276</wp:posOffset>
            </wp:positionV>
            <wp:extent cx="1941034" cy="48603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034" cy="486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0B811" w14:textId="1833D339" w:rsidR="00927A8C" w:rsidRPr="00AA6947" w:rsidRDefault="00A33E4D" w:rsidP="00663317">
      <w:pPr>
        <w:jc w:val="center"/>
        <w:rPr>
          <w:b/>
          <w:sz w:val="28"/>
          <w:szCs w:val="28"/>
        </w:rPr>
      </w:pPr>
      <w:r w:rsidRPr="00AA6947">
        <w:rPr>
          <w:b/>
          <w:sz w:val="28"/>
          <w:szCs w:val="28"/>
        </w:rPr>
        <w:t>Legislative Report</w:t>
      </w:r>
    </w:p>
    <w:p w14:paraId="78C730DD" w14:textId="77777777" w:rsidR="00A33E4D" w:rsidRDefault="00A33E4D" w:rsidP="00663317">
      <w:pPr>
        <w:jc w:val="center"/>
      </w:pPr>
      <w:r>
        <w:t>ASCCC Executive Committee Meeting</w:t>
      </w:r>
    </w:p>
    <w:p w14:paraId="40AE062A" w14:textId="45FA8EB0" w:rsidR="00A33E4D" w:rsidRDefault="00A47FF3" w:rsidP="00663317">
      <w:pPr>
        <w:jc w:val="center"/>
      </w:pPr>
      <w:r>
        <w:t>February</w:t>
      </w:r>
      <w:r w:rsidR="004211EA">
        <w:t xml:space="preserve"> </w:t>
      </w:r>
      <w:r>
        <w:t>3</w:t>
      </w:r>
      <w:r w:rsidR="00A33E4D">
        <w:t>, 202</w:t>
      </w:r>
      <w:r w:rsidR="008565F3">
        <w:t>2</w:t>
      </w:r>
    </w:p>
    <w:p w14:paraId="0645E1DE" w14:textId="09535451" w:rsidR="00A33E4D" w:rsidRPr="00663317" w:rsidRDefault="00D6261A" w:rsidP="00663317">
      <w:pPr>
        <w:jc w:val="center"/>
        <w:rPr>
          <w:color w:val="FF0000"/>
        </w:rPr>
      </w:pPr>
      <w:r>
        <w:rPr>
          <w:color w:val="FF0000"/>
        </w:rPr>
        <w:t>Last update:</w:t>
      </w:r>
      <w:r w:rsidR="00CA77B2">
        <w:rPr>
          <w:color w:val="FF0000"/>
        </w:rPr>
        <w:t xml:space="preserve"> </w:t>
      </w:r>
      <w:r w:rsidR="0077422A">
        <w:rPr>
          <w:color w:val="FF0000"/>
        </w:rPr>
        <w:t xml:space="preserve">February </w:t>
      </w:r>
      <w:r w:rsidR="00971DD0">
        <w:rPr>
          <w:color w:val="FF0000"/>
        </w:rPr>
        <w:t>2</w:t>
      </w:r>
      <w:r w:rsidR="00663317">
        <w:rPr>
          <w:color w:val="FF0000"/>
        </w:rPr>
        <w:t>, 202</w:t>
      </w:r>
      <w:r w:rsidR="00CA77B2">
        <w:rPr>
          <w:color w:val="FF0000"/>
        </w:rPr>
        <w:t>2</w:t>
      </w:r>
    </w:p>
    <w:p w14:paraId="311C37F6" w14:textId="32D58C8E" w:rsidR="00A33E4D" w:rsidRPr="00D80D48" w:rsidRDefault="00A33E4D"/>
    <w:p w14:paraId="75BF12D7" w14:textId="4B05F6CE" w:rsidR="00A119F6" w:rsidRPr="00D80D48" w:rsidRDefault="00A119F6" w:rsidP="00A119F6">
      <w:pPr>
        <w:pStyle w:val="Default"/>
        <w:rPr>
          <w:bCs/>
          <w:i/>
        </w:rPr>
      </w:pPr>
      <w:r w:rsidRPr="00D80D48">
        <w:rPr>
          <w:bCs/>
          <w:i/>
        </w:rPr>
        <w:t xml:space="preserve">The following legislation has implications for academic and professional matters or may impact an area of academic and professional matters peripherally.  Suggestions of additional bills </w:t>
      </w:r>
      <w:r w:rsidR="00D80D48" w:rsidRPr="00D80D48">
        <w:rPr>
          <w:bCs/>
          <w:i/>
        </w:rPr>
        <w:t>for the ASCCC to follow</w:t>
      </w:r>
      <w:r w:rsidRPr="00D80D48">
        <w:rPr>
          <w:bCs/>
          <w:i/>
        </w:rPr>
        <w:t xml:space="preserve"> are welcome – please email </w:t>
      </w:r>
      <w:hyperlink r:id="rId8" w:history="1">
        <w:r w:rsidRPr="00D80D48">
          <w:rPr>
            <w:rStyle w:val="Hyperlink"/>
            <w:bCs/>
            <w:i/>
          </w:rPr>
          <w:t>info@asccc.org</w:t>
        </w:r>
      </w:hyperlink>
      <w:r w:rsidRPr="00D80D48">
        <w:rPr>
          <w:bCs/>
          <w:i/>
        </w:rPr>
        <w:t xml:space="preserve"> with suggestions.  Full </w:t>
      </w:r>
      <w:r w:rsidR="00D80D48">
        <w:rPr>
          <w:bCs/>
          <w:i/>
        </w:rPr>
        <w:t>text</w:t>
      </w:r>
      <w:r w:rsidRPr="00D80D48">
        <w:rPr>
          <w:bCs/>
          <w:i/>
        </w:rPr>
        <w:t xml:space="preserve"> of all bills can be found at </w:t>
      </w:r>
      <w:hyperlink r:id="rId9" w:history="1">
        <w:r w:rsidRPr="00D80D48">
          <w:rPr>
            <w:rStyle w:val="Hyperlink"/>
            <w:bCs/>
            <w:i/>
          </w:rPr>
          <w:t>https://leginfo.legislature.ca.gov</w:t>
        </w:r>
      </w:hyperlink>
      <w:r w:rsidR="00D80D48">
        <w:rPr>
          <w:bCs/>
          <w:i/>
        </w:rPr>
        <w:t>.</w:t>
      </w:r>
    </w:p>
    <w:p w14:paraId="457DF0C3" w14:textId="02052B52" w:rsidR="00663317" w:rsidRDefault="00663317"/>
    <w:p w14:paraId="26F67251" w14:textId="1C0D9E06" w:rsidR="008E239F" w:rsidRDefault="008E239F" w:rsidP="008E239F">
      <w:pPr>
        <w:tabs>
          <w:tab w:val="left" w:pos="-360"/>
        </w:tabs>
        <w:jc w:val="center"/>
        <w:rPr>
          <w:b/>
        </w:rPr>
      </w:pPr>
      <w:r w:rsidRPr="0003431C">
        <w:rPr>
          <w:b/>
        </w:rPr>
        <w:t>California State Budget</w:t>
      </w:r>
      <w:r>
        <w:t xml:space="preserve"> </w:t>
      </w:r>
      <w:r w:rsidRPr="008E239F">
        <w:rPr>
          <w:b/>
        </w:rPr>
        <w:t>2022-23</w:t>
      </w:r>
    </w:p>
    <w:p w14:paraId="5174142F" w14:textId="77777777" w:rsidR="008E239F" w:rsidRDefault="008E239F" w:rsidP="008E239F">
      <w:pPr>
        <w:tabs>
          <w:tab w:val="left" w:pos="-360"/>
        </w:tabs>
        <w:jc w:val="center"/>
      </w:pPr>
    </w:p>
    <w:p w14:paraId="578C4B8A" w14:textId="77777777" w:rsidR="008E239F" w:rsidRDefault="00E2058A" w:rsidP="008E239F">
      <w:pPr>
        <w:pStyle w:val="ListParagraph"/>
        <w:numPr>
          <w:ilvl w:val="0"/>
          <w:numId w:val="16"/>
        </w:numPr>
        <w:tabs>
          <w:tab w:val="left" w:pos="-360"/>
        </w:tabs>
      </w:pPr>
      <w:hyperlink r:id="rId10" w:history="1">
        <w:r w:rsidR="008E239F" w:rsidRPr="00684760">
          <w:rPr>
            <w:rStyle w:val="Hyperlink"/>
          </w:rPr>
          <w:t>Joint Analysis</w:t>
        </w:r>
      </w:hyperlink>
      <w:r w:rsidR="008E239F">
        <w:t xml:space="preserve"> of Governor’s January Budget – CCCCO, ACBO, ACCCA, CCLC</w:t>
      </w:r>
    </w:p>
    <w:p w14:paraId="3C3ADD3A" w14:textId="77777777" w:rsidR="008E239F" w:rsidRDefault="008E239F" w:rsidP="008E239F">
      <w:pPr>
        <w:pStyle w:val="ListParagraph"/>
        <w:numPr>
          <w:ilvl w:val="1"/>
          <w:numId w:val="16"/>
        </w:numPr>
        <w:tabs>
          <w:tab w:val="left" w:pos="-360"/>
        </w:tabs>
      </w:pPr>
      <w:r>
        <w:t>Based on a projected surplus of $45.7B for 2022-23</w:t>
      </w:r>
    </w:p>
    <w:p w14:paraId="3945C9B8" w14:textId="77777777" w:rsidR="008E239F" w:rsidRDefault="008E239F" w:rsidP="008E239F">
      <w:pPr>
        <w:pStyle w:val="ListParagraph"/>
        <w:numPr>
          <w:ilvl w:val="1"/>
          <w:numId w:val="16"/>
        </w:numPr>
        <w:tabs>
          <w:tab w:val="left" w:pos="-360"/>
        </w:tabs>
      </w:pPr>
      <w:r>
        <w:t>Major Policy Decisions Framed around “Roadmap to California’s Future” p. 11</w:t>
      </w:r>
    </w:p>
    <w:p w14:paraId="455874E8" w14:textId="77777777" w:rsidR="008E239F" w:rsidRDefault="008E239F" w:rsidP="008E239F">
      <w:pPr>
        <w:pStyle w:val="ListParagraph"/>
        <w:numPr>
          <w:ilvl w:val="0"/>
          <w:numId w:val="16"/>
        </w:numPr>
        <w:tabs>
          <w:tab w:val="left" w:pos="-360"/>
        </w:tabs>
      </w:pPr>
      <w:r>
        <w:t xml:space="preserve">Department of Finance: </w:t>
      </w:r>
      <w:hyperlink r:id="rId11" w:history="1">
        <w:r w:rsidRPr="00D119D4">
          <w:rPr>
            <w:rStyle w:val="Hyperlink"/>
          </w:rPr>
          <w:t>https://www.ebudget.ca.gov</w:t>
        </w:r>
      </w:hyperlink>
    </w:p>
    <w:p w14:paraId="1B5BAC87" w14:textId="6D373E44" w:rsidR="008E239F" w:rsidRDefault="008E239F"/>
    <w:p w14:paraId="7B5CA5D2" w14:textId="77777777" w:rsidR="008E239F" w:rsidRDefault="008E239F"/>
    <w:p w14:paraId="25B19C19" w14:textId="57570688" w:rsidR="00B21979" w:rsidRPr="00B21979" w:rsidRDefault="00B21979" w:rsidP="00B21979">
      <w:pPr>
        <w:jc w:val="center"/>
        <w:rPr>
          <w:b/>
        </w:rPr>
      </w:pPr>
      <w:r w:rsidRPr="00B21979">
        <w:rPr>
          <w:b/>
        </w:rPr>
        <w:t>2020-21 Two-Year Cycle</w:t>
      </w:r>
    </w:p>
    <w:p w14:paraId="31C64665" w14:textId="77777777" w:rsidR="00B21979" w:rsidRDefault="00B21979"/>
    <w:p w14:paraId="79806EF5" w14:textId="7B3849A6" w:rsidR="002E0400" w:rsidRDefault="002E0400" w:rsidP="002E0400">
      <w:pPr>
        <w:tabs>
          <w:tab w:val="left" w:pos="-360"/>
        </w:tabs>
      </w:pPr>
      <w:r w:rsidRPr="00A92236">
        <w:rPr>
          <w:b/>
        </w:rPr>
        <w:t>Legislative Deadlines 2022</w:t>
      </w:r>
      <w:r>
        <w:t>:</w:t>
      </w:r>
    </w:p>
    <w:p w14:paraId="4F2DAF4E" w14:textId="77777777" w:rsidR="002E0400" w:rsidRDefault="002E0400" w:rsidP="002E0400">
      <w:pPr>
        <w:pStyle w:val="ListParagraph"/>
        <w:numPr>
          <w:ilvl w:val="0"/>
          <w:numId w:val="15"/>
        </w:numPr>
        <w:tabs>
          <w:tab w:val="left" w:pos="-360"/>
        </w:tabs>
      </w:pPr>
      <w:r>
        <w:t>January 3 – Legislature reconvenes</w:t>
      </w:r>
    </w:p>
    <w:p w14:paraId="26AB1862" w14:textId="77777777" w:rsidR="002E0400" w:rsidRDefault="002E0400" w:rsidP="002E0400">
      <w:pPr>
        <w:pStyle w:val="ListParagraph"/>
        <w:numPr>
          <w:ilvl w:val="0"/>
          <w:numId w:val="15"/>
        </w:numPr>
        <w:tabs>
          <w:tab w:val="left" w:pos="-360"/>
        </w:tabs>
      </w:pPr>
      <w:r>
        <w:t>January 10 – Budget submitted by the governor</w:t>
      </w:r>
    </w:p>
    <w:p w14:paraId="0CD3214D" w14:textId="77777777" w:rsidR="002E0400" w:rsidRDefault="002E0400" w:rsidP="002E0400">
      <w:pPr>
        <w:pStyle w:val="ListParagraph"/>
        <w:numPr>
          <w:ilvl w:val="0"/>
          <w:numId w:val="15"/>
        </w:numPr>
        <w:tabs>
          <w:tab w:val="left" w:pos="-360"/>
        </w:tabs>
      </w:pPr>
      <w:r>
        <w:t>January 14 – Last day for policy committees to hear and report to fiscal committees introduced in their house in 2021</w:t>
      </w:r>
    </w:p>
    <w:p w14:paraId="1AB13535" w14:textId="77777777" w:rsidR="002E0400" w:rsidRDefault="002E0400" w:rsidP="002E0400">
      <w:pPr>
        <w:pStyle w:val="ListParagraph"/>
        <w:numPr>
          <w:ilvl w:val="0"/>
          <w:numId w:val="15"/>
        </w:numPr>
        <w:tabs>
          <w:tab w:val="left" w:pos="-360"/>
        </w:tabs>
      </w:pPr>
      <w:r>
        <w:t>January 21 – Last day for any committee to hear and report to the floor bills introduced in their house in 2021; Last day to submit bill requests to Office of the Legislative Counsel</w:t>
      </w:r>
    </w:p>
    <w:p w14:paraId="1B52E881" w14:textId="77777777" w:rsidR="002E0400" w:rsidRDefault="002E0400" w:rsidP="002E0400">
      <w:pPr>
        <w:pStyle w:val="ListParagraph"/>
        <w:numPr>
          <w:ilvl w:val="0"/>
          <w:numId w:val="15"/>
        </w:numPr>
        <w:tabs>
          <w:tab w:val="left" w:pos="-360"/>
        </w:tabs>
      </w:pPr>
      <w:r>
        <w:t>January 31 – Last day for each house to pass bills introduced in that house in 2021</w:t>
      </w:r>
    </w:p>
    <w:p w14:paraId="56AE63D2" w14:textId="77777777" w:rsidR="002E0400" w:rsidRDefault="002E0400" w:rsidP="002E0400">
      <w:pPr>
        <w:pStyle w:val="ListParagraph"/>
        <w:numPr>
          <w:ilvl w:val="0"/>
          <w:numId w:val="15"/>
        </w:numPr>
        <w:tabs>
          <w:tab w:val="left" w:pos="-360"/>
        </w:tabs>
      </w:pPr>
      <w:r>
        <w:t>February 18 – Last day for bills to be introduced</w:t>
      </w:r>
    </w:p>
    <w:p w14:paraId="369658ED" w14:textId="77E0789F" w:rsidR="00960114" w:rsidRDefault="00960114" w:rsidP="002E0400"/>
    <w:p w14:paraId="5165AA4D" w14:textId="4E5CE334" w:rsidR="00A3120F" w:rsidRDefault="00A3120F" w:rsidP="00A3120F">
      <w:pPr>
        <w:tabs>
          <w:tab w:val="left" w:pos="-360"/>
        </w:tabs>
        <w:rPr>
          <w:rStyle w:val="Hyperlink"/>
        </w:rPr>
      </w:pPr>
      <w:r w:rsidRPr="00DA32DD">
        <w:t xml:space="preserve">California Legislative Information: </w:t>
      </w:r>
      <w:hyperlink r:id="rId12" w:history="1">
        <w:r w:rsidRPr="00DA32DD">
          <w:rPr>
            <w:rStyle w:val="Hyperlink"/>
          </w:rPr>
          <w:t>https://leginfo.legislature.ca.gov/faces/home.xhtml</w:t>
        </w:r>
      </w:hyperlink>
    </w:p>
    <w:p w14:paraId="5C851EA7" w14:textId="1521E080" w:rsidR="002E0400" w:rsidRDefault="002E0400" w:rsidP="00A3120F">
      <w:pPr>
        <w:tabs>
          <w:tab w:val="left" w:pos="-360"/>
        </w:tabs>
      </w:pPr>
      <w:r>
        <w:t xml:space="preserve">Assembly: </w:t>
      </w:r>
      <w:hyperlink r:id="rId13" w:history="1">
        <w:r w:rsidRPr="00665793">
          <w:rPr>
            <w:rStyle w:val="Hyperlink"/>
          </w:rPr>
          <w:t>https://www.assembly.ca.gov</w:t>
        </w:r>
      </w:hyperlink>
      <w:r>
        <w:t xml:space="preserve"> </w:t>
      </w:r>
    </w:p>
    <w:p w14:paraId="13209BD6" w14:textId="31551C49" w:rsidR="002E0400" w:rsidRPr="00DA32DD" w:rsidRDefault="002E0400" w:rsidP="00A3120F">
      <w:pPr>
        <w:tabs>
          <w:tab w:val="left" w:pos="-360"/>
        </w:tabs>
      </w:pPr>
      <w:r>
        <w:t xml:space="preserve">Senate: </w:t>
      </w:r>
      <w:hyperlink r:id="rId14" w:history="1">
        <w:r w:rsidRPr="00665793">
          <w:rPr>
            <w:rStyle w:val="Hyperlink"/>
          </w:rPr>
          <w:t>https://www.senate.ca.gov</w:t>
        </w:r>
      </w:hyperlink>
      <w:r>
        <w:t xml:space="preserve"> </w:t>
      </w:r>
    </w:p>
    <w:p w14:paraId="40B48EE4" w14:textId="75FCDA81" w:rsidR="002E0400" w:rsidRDefault="002E0400">
      <w:r>
        <w:t xml:space="preserve">Assembly Legislative Calendar: </w:t>
      </w:r>
      <w:hyperlink r:id="rId15" w:history="1">
        <w:r w:rsidRPr="00665793">
          <w:rPr>
            <w:rStyle w:val="Hyperlink"/>
          </w:rPr>
          <w:t>https://www.assembly.ca.gov/legislativedeadlines</w:t>
        </w:r>
      </w:hyperlink>
    </w:p>
    <w:p w14:paraId="24884FDE" w14:textId="69AA8929" w:rsidR="002E0400" w:rsidRDefault="002E0400">
      <w:r>
        <w:t xml:space="preserve">Senate Legislative Calendar: </w:t>
      </w:r>
      <w:hyperlink r:id="rId16" w:history="1">
        <w:r w:rsidRPr="00665793">
          <w:rPr>
            <w:rStyle w:val="Hyperlink"/>
          </w:rPr>
          <w:t>https://www.senate.ca.gov/calendar</w:t>
        </w:r>
      </w:hyperlink>
    </w:p>
    <w:p w14:paraId="1EFEECA8" w14:textId="1E5B02D4" w:rsidR="00A40595" w:rsidRDefault="00960114">
      <w:pPr>
        <w:rPr>
          <w:rStyle w:val="Hyperlink"/>
        </w:rPr>
      </w:pPr>
      <w:r>
        <w:t>Legislative</w:t>
      </w:r>
      <w:r w:rsidR="00AA6947">
        <w:t xml:space="preserve"> Process</w:t>
      </w:r>
      <w:r w:rsidR="00A40595">
        <w:t xml:space="preserve"> Assembly</w:t>
      </w:r>
      <w:r w:rsidR="00AA6947">
        <w:t xml:space="preserve">: </w:t>
      </w:r>
      <w:hyperlink r:id="rId17" w:history="1">
        <w:r w:rsidR="00AA6947" w:rsidRPr="009814FA">
          <w:rPr>
            <w:rStyle w:val="Hyperlink"/>
          </w:rPr>
          <w:t>https://clerk.assembly.ca.gov/content/process</w:t>
        </w:r>
      </w:hyperlink>
    </w:p>
    <w:p w14:paraId="35FE8FA5" w14:textId="22C7A938" w:rsidR="00A40595" w:rsidRDefault="00A40595">
      <w:r>
        <w:t xml:space="preserve">Legislative Process Senate: </w:t>
      </w:r>
      <w:hyperlink r:id="rId18" w:history="1">
        <w:r w:rsidRPr="00E150E9">
          <w:rPr>
            <w:rStyle w:val="Hyperlink"/>
          </w:rPr>
          <w:t>https://www.senate.ca.gov/legislativeprocess</w:t>
        </w:r>
      </w:hyperlink>
      <w:r>
        <w:t xml:space="preserve"> </w:t>
      </w:r>
    </w:p>
    <w:p w14:paraId="1F1D83C4" w14:textId="2BAA0E97" w:rsidR="001C4ED6" w:rsidRDefault="001C4ED6">
      <w:r>
        <w:t xml:space="preserve">State Budget Process: </w:t>
      </w:r>
      <w:hyperlink r:id="rId19" w:history="1">
        <w:r w:rsidRPr="00E150E9">
          <w:rPr>
            <w:rStyle w:val="Hyperlink"/>
          </w:rPr>
          <w:t>https://www.senate.ca.gov/sites/senate.ca.gov/files/the_budget_process.pdf</w:t>
        </w:r>
      </w:hyperlink>
      <w:r>
        <w:t xml:space="preserve"> </w:t>
      </w:r>
    </w:p>
    <w:p w14:paraId="4524BFC1" w14:textId="73EE008E" w:rsidR="00DD2C3F" w:rsidRDefault="00DD2C3F"/>
    <w:p w14:paraId="7DD311E4" w14:textId="77777777" w:rsidR="000D37C7" w:rsidRDefault="000D37C7" w:rsidP="00F05AE3">
      <w:pPr>
        <w:sectPr w:rsidR="000D37C7" w:rsidSect="00371488">
          <w:footerReference w:type="even" r:id="rId20"/>
          <w:footerReference w:type="default" r:id="rId21"/>
          <w:type w:val="continuous"/>
          <w:pgSz w:w="12240" w:h="15840"/>
          <w:pgMar w:top="1440" w:right="1440" w:bottom="1440" w:left="1440" w:header="720" w:footer="720" w:gutter="0"/>
          <w:cols w:space="720"/>
          <w:titlePg/>
          <w:docGrid w:linePitch="360"/>
        </w:sectPr>
      </w:pPr>
    </w:p>
    <w:p w14:paraId="6ACBF191" w14:textId="337DD7F8" w:rsidR="00301FD1" w:rsidRDefault="00301FD1" w:rsidP="00F05AE3"/>
    <w:p w14:paraId="1EB0E422" w14:textId="77777777" w:rsidR="003C0384" w:rsidRPr="00272637" w:rsidRDefault="003C0384" w:rsidP="003C0384">
      <w:pPr>
        <w:jc w:val="center"/>
        <w:rPr>
          <w:b/>
        </w:rPr>
      </w:pPr>
      <w:r w:rsidRPr="00272637">
        <w:rPr>
          <w:b/>
        </w:rPr>
        <w:t>Legislation</w:t>
      </w:r>
      <w:r>
        <w:rPr>
          <w:b/>
        </w:rPr>
        <w:t xml:space="preserve"> Tracking</w:t>
      </w:r>
    </w:p>
    <w:p w14:paraId="032CBCD4" w14:textId="77777777" w:rsidR="003C0384" w:rsidRDefault="003C0384" w:rsidP="003C0384"/>
    <w:p w14:paraId="661F7E2B" w14:textId="55A8B612" w:rsidR="002E0400" w:rsidRDefault="002E0400" w:rsidP="003C0384">
      <w:r>
        <w:t xml:space="preserve">ASCCC: </w:t>
      </w:r>
      <w:hyperlink r:id="rId22" w:history="1">
        <w:r w:rsidRPr="00665793">
          <w:rPr>
            <w:rStyle w:val="Hyperlink"/>
          </w:rPr>
          <w:t>https://asccc.org/legislative-updates</w:t>
        </w:r>
      </w:hyperlink>
    </w:p>
    <w:p w14:paraId="72731960" w14:textId="29881F24" w:rsidR="00A333BE" w:rsidRDefault="00A333BE" w:rsidP="003C0384">
      <w:proofErr w:type="spellStart"/>
      <w:r>
        <w:t>LegiScan</w:t>
      </w:r>
      <w:proofErr w:type="spellEnd"/>
      <w:r>
        <w:t xml:space="preserve">: </w:t>
      </w:r>
      <w:hyperlink r:id="rId23" w:history="1">
        <w:r w:rsidRPr="00DB02D5">
          <w:rPr>
            <w:rStyle w:val="Hyperlink"/>
          </w:rPr>
          <w:t>https://legiscan.com/CA/legislation</w:t>
        </w:r>
      </w:hyperlink>
      <w:r>
        <w:t xml:space="preserve"> </w:t>
      </w:r>
    </w:p>
    <w:p w14:paraId="6654C7A3" w14:textId="44A15E3A" w:rsidR="003C0384" w:rsidRDefault="003C0384" w:rsidP="003C0384">
      <w:r>
        <w:lastRenderedPageBreak/>
        <w:t xml:space="preserve">CCCCO: </w:t>
      </w:r>
      <w:hyperlink r:id="rId24" w:history="1">
        <w:r w:rsidRPr="00FD4664">
          <w:rPr>
            <w:rStyle w:val="Hyperlink"/>
          </w:rPr>
          <w:t>https://www.cccco.edu/About-Us/Chancellors-Office/Divisions/Governmental-Relations-Policy-in-Action/Policy-in-action/State-Relations/Tracked-Legislation</w:t>
        </w:r>
      </w:hyperlink>
    </w:p>
    <w:p w14:paraId="6B035036" w14:textId="77777777" w:rsidR="003C0384" w:rsidRDefault="003C0384" w:rsidP="003C0384">
      <w:r>
        <w:t xml:space="preserve">CCLC: </w:t>
      </w:r>
      <w:hyperlink r:id="rId25" w:history="1">
        <w:r w:rsidRPr="00FD4664">
          <w:rPr>
            <w:rStyle w:val="Hyperlink"/>
          </w:rPr>
          <w:t>https://ccleague.org/advocacy/bill-tracking</w:t>
        </w:r>
      </w:hyperlink>
    </w:p>
    <w:p w14:paraId="3A2BBD92" w14:textId="77777777" w:rsidR="003C0384" w:rsidRDefault="003C0384" w:rsidP="003C0384">
      <w:r>
        <w:t xml:space="preserve">FACCC: </w:t>
      </w:r>
      <w:hyperlink r:id="rId26" w:history="1">
        <w:r w:rsidRPr="00FD4664">
          <w:rPr>
            <w:rStyle w:val="Hyperlink"/>
          </w:rPr>
          <w:t>https://ctweb.capitoltrack.com/public/publish.aspx?session=21&amp;id=88fe9ac9-0a3b-4726-91a3-2a18d3d894f2</w:t>
        </w:r>
      </w:hyperlink>
    </w:p>
    <w:p w14:paraId="2F7475AF" w14:textId="1DEDFB63" w:rsidR="003C0384" w:rsidRPr="004E408C" w:rsidRDefault="003C0384">
      <w:r>
        <w:t xml:space="preserve">SSCCC: </w:t>
      </w:r>
      <w:hyperlink r:id="rId27" w:history="1">
        <w:r w:rsidRPr="00026904">
          <w:rPr>
            <w:rStyle w:val="Hyperlink"/>
          </w:rPr>
          <w:t>https://studentsenateccc.org/what-we-do/legislative-advocacy/</w:t>
        </w:r>
      </w:hyperlink>
      <w:r>
        <w:t xml:space="preserve"> </w:t>
      </w:r>
      <w:r w:rsidR="00371488">
        <w:rPr>
          <w:rStyle w:val="Hyperlink"/>
        </w:rPr>
        <w:br w:type="page"/>
      </w:r>
    </w:p>
    <w:p w14:paraId="74F1D4B9" w14:textId="1F93BC27" w:rsidR="00150BF5" w:rsidRPr="00AA6947" w:rsidRDefault="00150BF5" w:rsidP="00150BF5">
      <w:pPr>
        <w:jc w:val="center"/>
        <w:rPr>
          <w:b/>
          <w:sz w:val="28"/>
          <w:szCs w:val="28"/>
        </w:rPr>
      </w:pPr>
      <w:r w:rsidRPr="00AA6947">
        <w:rPr>
          <w:b/>
          <w:sz w:val="28"/>
          <w:szCs w:val="28"/>
        </w:rPr>
        <w:lastRenderedPageBreak/>
        <w:t>Legislative Report</w:t>
      </w:r>
      <w:r>
        <w:rPr>
          <w:b/>
          <w:sz w:val="28"/>
          <w:szCs w:val="28"/>
        </w:rPr>
        <w:t xml:space="preserve"> </w:t>
      </w:r>
      <w:r w:rsidR="00EB6433">
        <w:rPr>
          <w:b/>
          <w:sz w:val="28"/>
          <w:szCs w:val="28"/>
        </w:rPr>
        <w:t>–</w:t>
      </w:r>
      <w:r>
        <w:rPr>
          <w:b/>
          <w:sz w:val="28"/>
          <w:szCs w:val="28"/>
        </w:rPr>
        <w:t xml:space="preserve"> Summary</w:t>
      </w:r>
    </w:p>
    <w:p w14:paraId="0F8EF2D0" w14:textId="77777777" w:rsidR="00F13BAA" w:rsidRDefault="00F13BAA" w:rsidP="00F13BAA"/>
    <w:p w14:paraId="5C34DB11" w14:textId="77777777" w:rsidR="00F13BAA" w:rsidRPr="00EF285A" w:rsidRDefault="00F13BAA"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14:paraId="2B115066" w14:textId="77777777" w:rsidTr="00C65946">
        <w:trPr>
          <w:tblHeader/>
        </w:trPr>
        <w:tc>
          <w:tcPr>
            <w:tcW w:w="9350" w:type="dxa"/>
            <w:gridSpan w:val="4"/>
            <w:vAlign w:val="bottom"/>
          </w:tcPr>
          <w:p w14:paraId="496E6479" w14:textId="5C1AE18E" w:rsidR="004E408C" w:rsidRPr="00D21D51" w:rsidRDefault="004E408C" w:rsidP="00D21D51">
            <w:pPr>
              <w:jc w:val="center"/>
              <w:rPr>
                <w:b/>
                <w:sz w:val="28"/>
                <w:szCs w:val="28"/>
              </w:rPr>
            </w:pPr>
            <w:r w:rsidRPr="004E408C">
              <w:rPr>
                <w:b/>
                <w:sz w:val="28"/>
                <w:szCs w:val="28"/>
              </w:rPr>
              <w:t>Active</w:t>
            </w:r>
          </w:p>
        </w:tc>
      </w:tr>
      <w:tr w:rsidR="00EC7B3F" w14:paraId="6D2B32F1" w14:textId="77777777" w:rsidTr="00C65946">
        <w:trPr>
          <w:tblHeader/>
        </w:trPr>
        <w:tc>
          <w:tcPr>
            <w:tcW w:w="2337" w:type="dxa"/>
            <w:vAlign w:val="bottom"/>
          </w:tcPr>
          <w:p w14:paraId="345D1B42" w14:textId="5D7A1937" w:rsidR="00EC7B3F" w:rsidRDefault="00EC7B3F" w:rsidP="00EC7B3F">
            <w:pPr>
              <w:jc w:val="center"/>
            </w:pPr>
            <w:r>
              <w:rPr>
                <w:rFonts w:ascii="TimesNewRomanPSMT" w:hAnsi="TimesNewRomanPSMT" w:cs="TimesNewRomanPSMT"/>
                <w:b/>
                <w:bCs/>
                <w:color w:val="000000"/>
              </w:rPr>
              <w:t>Bill Number (Author)</w:t>
            </w:r>
          </w:p>
        </w:tc>
        <w:tc>
          <w:tcPr>
            <w:tcW w:w="2337" w:type="dxa"/>
            <w:vAlign w:val="bottom"/>
          </w:tcPr>
          <w:p w14:paraId="72EB8C97" w14:textId="30262ADF" w:rsidR="00EC7B3F" w:rsidRDefault="00EC7B3F" w:rsidP="00EC7B3F">
            <w:pPr>
              <w:jc w:val="center"/>
              <w:rPr>
                <w:color w:val="000000"/>
                <w:sz w:val="20"/>
                <w:szCs w:val="20"/>
              </w:rPr>
            </w:pPr>
            <w:r>
              <w:rPr>
                <w:rFonts w:ascii="TimesNewRomanPSMT" w:hAnsi="TimesNewRomanPSMT" w:cs="TimesNewRomanPSMT"/>
                <w:b/>
                <w:bCs/>
                <w:color w:val="000000"/>
              </w:rPr>
              <w:t>Title</w:t>
            </w:r>
          </w:p>
        </w:tc>
        <w:tc>
          <w:tcPr>
            <w:tcW w:w="2338" w:type="dxa"/>
            <w:vAlign w:val="bottom"/>
          </w:tcPr>
          <w:p w14:paraId="517D5FFC" w14:textId="43478953" w:rsidR="00EC7B3F" w:rsidRDefault="00EC7B3F" w:rsidP="00EC7B3F">
            <w:pPr>
              <w:jc w:val="center"/>
              <w:rPr>
                <w:rFonts w:ascii="TimesNewRomanPSMT" w:hAnsi="TimesNewRomanPSMT" w:cs="TimesNewRomanPSMT"/>
                <w:color w:val="000000"/>
                <w:sz w:val="20"/>
                <w:szCs w:val="20"/>
              </w:rPr>
            </w:pPr>
            <w:r>
              <w:rPr>
                <w:rFonts w:ascii="TimesNewRomanPSMT" w:hAnsi="TimesNewRomanPSMT" w:cs="TimesNewRomanPSMT"/>
                <w:b/>
                <w:bCs/>
                <w:color w:val="000000"/>
              </w:rPr>
              <w:t>Status</w:t>
            </w:r>
          </w:p>
        </w:tc>
        <w:tc>
          <w:tcPr>
            <w:tcW w:w="2338" w:type="dxa"/>
            <w:vAlign w:val="bottom"/>
          </w:tcPr>
          <w:p w14:paraId="51D82C60" w14:textId="2A6C069A" w:rsidR="00EC7B3F" w:rsidRPr="00246AB3" w:rsidRDefault="00EC7B3F" w:rsidP="00EC7B3F">
            <w:pPr>
              <w:jc w:val="center"/>
              <w:rPr>
                <w:i/>
                <w:sz w:val="20"/>
                <w:szCs w:val="20"/>
              </w:rPr>
            </w:pPr>
            <w:r>
              <w:rPr>
                <w:rFonts w:ascii="TimesNewRomanPSMT" w:hAnsi="TimesNewRomanPSMT" w:cs="TimesNewRomanPSMT"/>
                <w:b/>
                <w:bCs/>
                <w:color w:val="000000"/>
              </w:rPr>
              <w:t>Notes</w:t>
            </w:r>
          </w:p>
        </w:tc>
      </w:tr>
      <w:tr w:rsidR="00616EFA" w:rsidRPr="00616EFA" w14:paraId="3141363F" w14:textId="77777777" w:rsidTr="00C65946">
        <w:trPr>
          <w:tblHeader/>
        </w:trPr>
        <w:tc>
          <w:tcPr>
            <w:tcW w:w="2337" w:type="dxa"/>
            <w:vAlign w:val="bottom"/>
          </w:tcPr>
          <w:p w14:paraId="3B42CB5E" w14:textId="6F194D5F" w:rsidR="00616EFA" w:rsidRPr="00616EFA" w:rsidRDefault="00E2058A" w:rsidP="00616EFA">
            <w:pPr>
              <w:rPr>
                <w:rFonts w:ascii="TimesNewRomanPSMT" w:hAnsi="TimesNewRomanPSMT" w:cs="TimesNewRomanPSMT"/>
                <w:bCs/>
                <w:color w:val="000000"/>
                <w:sz w:val="20"/>
                <w:szCs w:val="20"/>
              </w:rPr>
            </w:pPr>
            <w:hyperlink r:id="rId28" w:history="1">
              <w:r w:rsidR="00616EFA" w:rsidRPr="00616EFA">
                <w:rPr>
                  <w:rStyle w:val="Hyperlink"/>
                  <w:rFonts w:ascii="TimesNewRomanPSMT" w:hAnsi="TimesNewRomanPSMT" w:cs="TimesNewRomanPSMT"/>
                  <w:bCs/>
                  <w:sz w:val="20"/>
                  <w:szCs w:val="20"/>
                </w:rPr>
                <w:t>AB 102 (Holden)</w:t>
              </w:r>
            </w:hyperlink>
          </w:p>
        </w:tc>
        <w:tc>
          <w:tcPr>
            <w:tcW w:w="2337" w:type="dxa"/>
            <w:vAlign w:val="bottom"/>
          </w:tcPr>
          <w:p w14:paraId="0C80B1D7" w14:textId="182874DF" w:rsidR="00616EFA" w:rsidRPr="00616EFA" w:rsidRDefault="00616EFA" w:rsidP="00616EFA">
            <w:pPr>
              <w:rPr>
                <w:sz w:val="20"/>
                <w:szCs w:val="20"/>
              </w:rPr>
            </w:pPr>
            <w:r w:rsidRPr="00616EFA">
              <w:rPr>
                <w:sz w:val="20"/>
                <w:szCs w:val="20"/>
              </w:rPr>
              <w:t>Pupil attendance at community colleges: College and Career Access Pathways partnerships: county offices of education.</w:t>
            </w:r>
          </w:p>
        </w:tc>
        <w:tc>
          <w:tcPr>
            <w:tcW w:w="2338" w:type="dxa"/>
            <w:vAlign w:val="bottom"/>
          </w:tcPr>
          <w:p w14:paraId="7FA6A970" w14:textId="77777777" w:rsidR="00616EFA" w:rsidRPr="00616EFA" w:rsidRDefault="00616EFA" w:rsidP="00616EFA">
            <w:pPr>
              <w:rPr>
                <w:rFonts w:ascii="TimesNewRomanPSMT" w:hAnsi="TimesNewRomanPSMT" w:cs="TimesNewRomanPSMT"/>
                <w:color w:val="000000"/>
                <w:sz w:val="20"/>
                <w:szCs w:val="20"/>
              </w:rPr>
            </w:pPr>
            <w:r w:rsidRPr="00616EFA">
              <w:rPr>
                <w:rFonts w:ascii="TimesNewRomanPSMT" w:hAnsi="TimesNewRomanPSMT" w:cs="TimesNewRomanPSMT"/>
                <w:color w:val="000000"/>
                <w:sz w:val="20"/>
                <w:szCs w:val="20"/>
              </w:rPr>
              <w:t>Two-year bill</w:t>
            </w:r>
          </w:p>
          <w:p w14:paraId="40332CAB" w14:textId="7FCA0963" w:rsidR="00616EFA" w:rsidRPr="00616EFA" w:rsidRDefault="00D21D51" w:rsidP="00616EFA">
            <w:pPr>
              <w:rPr>
                <w:rFonts w:ascii="TimesNewRomanPSMT" w:hAnsi="TimesNewRomanPSMT" w:cs="TimesNewRomanPSMT"/>
                <w:bCs/>
                <w:color w:val="000000"/>
                <w:sz w:val="20"/>
                <w:szCs w:val="20"/>
              </w:rPr>
            </w:pPr>
            <w:r>
              <w:rPr>
                <w:rFonts w:ascii="TimesNewRomanPSMT" w:hAnsi="TimesNewRomanPSMT" w:cs="TimesNewRomanPSMT"/>
                <w:color w:val="000000"/>
                <w:sz w:val="20"/>
                <w:szCs w:val="20"/>
              </w:rPr>
              <w:t>In Senate and ordered to Committee on Rules 1/25/22</w:t>
            </w:r>
          </w:p>
        </w:tc>
        <w:tc>
          <w:tcPr>
            <w:tcW w:w="2338" w:type="dxa"/>
            <w:vAlign w:val="bottom"/>
          </w:tcPr>
          <w:p w14:paraId="0645725E" w14:textId="49AED454" w:rsidR="00616EFA" w:rsidRPr="00AB1EA4" w:rsidRDefault="00AB1EA4" w:rsidP="00616EFA">
            <w:pPr>
              <w:rPr>
                <w:sz w:val="20"/>
                <w:szCs w:val="20"/>
              </w:rPr>
            </w:pPr>
            <w:r w:rsidRPr="00AB1EA4">
              <w:rPr>
                <w:sz w:val="20"/>
                <w:szCs w:val="20"/>
              </w:rPr>
              <w:t>This bill would extend CCAP provisions and change “remedial” course to “pretransfer level” course.</w:t>
            </w:r>
          </w:p>
        </w:tc>
      </w:tr>
      <w:tr w:rsidR="00D21D51" w:rsidRPr="00B9125F" w14:paraId="4E774DD6" w14:textId="77777777" w:rsidTr="00C65946">
        <w:trPr>
          <w:tblHeader/>
        </w:trPr>
        <w:tc>
          <w:tcPr>
            <w:tcW w:w="2337" w:type="dxa"/>
            <w:vAlign w:val="bottom"/>
          </w:tcPr>
          <w:p w14:paraId="2AF42774" w14:textId="51F1FCDB" w:rsidR="00D21D51" w:rsidRPr="00B9125F" w:rsidRDefault="00E2058A" w:rsidP="00D21D51">
            <w:pPr>
              <w:rPr>
                <w:sz w:val="20"/>
                <w:szCs w:val="20"/>
              </w:rPr>
            </w:pPr>
            <w:hyperlink r:id="rId29" w:history="1">
              <w:r w:rsidR="00D21D51" w:rsidRPr="00B9125F">
                <w:rPr>
                  <w:rStyle w:val="Hyperlink"/>
                  <w:sz w:val="20"/>
                  <w:szCs w:val="20"/>
                </w:rPr>
                <w:t>AB 295 (Jones-Sawyer)</w:t>
              </w:r>
            </w:hyperlink>
          </w:p>
        </w:tc>
        <w:tc>
          <w:tcPr>
            <w:tcW w:w="2337" w:type="dxa"/>
            <w:vAlign w:val="bottom"/>
          </w:tcPr>
          <w:p w14:paraId="739A5DE9" w14:textId="6B3E64E0" w:rsidR="00D21D51" w:rsidRPr="00B9125F" w:rsidRDefault="00D21D51" w:rsidP="00D21D51">
            <w:pPr>
              <w:rPr>
                <w:color w:val="000000"/>
                <w:sz w:val="20"/>
                <w:szCs w:val="20"/>
              </w:rPr>
            </w:pPr>
            <w:r w:rsidRPr="00B9125F">
              <w:rPr>
                <w:sz w:val="20"/>
                <w:szCs w:val="20"/>
              </w:rPr>
              <w:t>Pupil attendance at community colleges: county offices of education.</w:t>
            </w:r>
          </w:p>
        </w:tc>
        <w:tc>
          <w:tcPr>
            <w:tcW w:w="2338" w:type="dxa"/>
            <w:vAlign w:val="bottom"/>
          </w:tcPr>
          <w:p w14:paraId="5233D364" w14:textId="77777777" w:rsidR="009D1740" w:rsidRPr="00616EFA" w:rsidRDefault="009D1740" w:rsidP="009D1740">
            <w:pPr>
              <w:rPr>
                <w:rFonts w:ascii="TimesNewRomanPSMT" w:hAnsi="TimesNewRomanPSMT" w:cs="TimesNewRomanPSMT"/>
                <w:color w:val="000000"/>
                <w:sz w:val="20"/>
                <w:szCs w:val="20"/>
              </w:rPr>
            </w:pPr>
            <w:r w:rsidRPr="00616EFA">
              <w:rPr>
                <w:rFonts w:ascii="TimesNewRomanPSMT" w:hAnsi="TimesNewRomanPSMT" w:cs="TimesNewRomanPSMT"/>
                <w:color w:val="000000"/>
                <w:sz w:val="20"/>
                <w:szCs w:val="20"/>
              </w:rPr>
              <w:t>Two-year bill</w:t>
            </w:r>
          </w:p>
          <w:p w14:paraId="0411AC82" w14:textId="47E9C956" w:rsidR="00D21D51" w:rsidRPr="00B9125F" w:rsidRDefault="009D1740" w:rsidP="009D1740">
            <w:pPr>
              <w:rPr>
                <w:rFonts w:ascii="TimesNewRomanPSMT" w:hAnsi="TimesNewRomanPSMT" w:cs="TimesNewRomanPSMT"/>
                <w:color w:val="000000"/>
                <w:sz w:val="20"/>
                <w:szCs w:val="20"/>
              </w:rPr>
            </w:pPr>
            <w:r>
              <w:rPr>
                <w:rFonts w:ascii="TimesNewRomanPSMT" w:hAnsi="TimesNewRomanPSMT" w:cs="TimesNewRomanPSMT"/>
                <w:color w:val="000000"/>
                <w:sz w:val="20"/>
                <w:szCs w:val="20"/>
              </w:rPr>
              <w:t>In Senate and ordered to Committee on Rules 1/27/22</w:t>
            </w:r>
          </w:p>
        </w:tc>
        <w:tc>
          <w:tcPr>
            <w:tcW w:w="2338" w:type="dxa"/>
            <w:vAlign w:val="bottom"/>
          </w:tcPr>
          <w:p w14:paraId="3513AA41" w14:textId="77777777" w:rsidR="00D21D51" w:rsidRPr="00B9125F" w:rsidRDefault="00D21D51" w:rsidP="00D21D51">
            <w:pPr>
              <w:rPr>
                <w:sz w:val="20"/>
                <w:szCs w:val="20"/>
              </w:rPr>
            </w:pPr>
          </w:p>
        </w:tc>
      </w:tr>
      <w:tr w:rsidR="00D21D51" w:rsidRPr="00CF763B" w14:paraId="5E063DE5" w14:textId="77777777" w:rsidTr="00C65946">
        <w:trPr>
          <w:cantSplit/>
        </w:trPr>
        <w:tc>
          <w:tcPr>
            <w:tcW w:w="2337" w:type="dxa"/>
            <w:vAlign w:val="bottom"/>
          </w:tcPr>
          <w:p w14:paraId="09C02121" w14:textId="189732F4" w:rsidR="00D21D51" w:rsidRPr="00CF763B" w:rsidRDefault="00E2058A" w:rsidP="00D21D51">
            <w:pPr>
              <w:rPr>
                <w:sz w:val="20"/>
                <w:szCs w:val="20"/>
              </w:rPr>
            </w:pPr>
            <w:hyperlink r:id="rId30" w:history="1">
              <w:r w:rsidR="00D21D51" w:rsidRPr="00CF763B">
                <w:rPr>
                  <w:rStyle w:val="Hyperlink"/>
                  <w:sz w:val="20"/>
                  <w:szCs w:val="20"/>
                </w:rPr>
                <w:t>AB 1187 (Irwin)</w:t>
              </w:r>
            </w:hyperlink>
          </w:p>
        </w:tc>
        <w:tc>
          <w:tcPr>
            <w:tcW w:w="2337" w:type="dxa"/>
            <w:vAlign w:val="bottom"/>
          </w:tcPr>
          <w:p w14:paraId="2AC3A1B7" w14:textId="4BCB6261" w:rsidR="00D21D51" w:rsidRPr="00CF763B" w:rsidRDefault="00D21D51" w:rsidP="00D21D51">
            <w:pPr>
              <w:rPr>
                <w:color w:val="000000"/>
                <w:sz w:val="20"/>
                <w:szCs w:val="20"/>
              </w:rPr>
            </w:pPr>
            <w:r w:rsidRPr="00CF763B">
              <w:rPr>
                <w:color w:val="000000"/>
                <w:sz w:val="20"/>
                <w:szCs w:val="20"/>
              </w:rPr>
              <w:t>Community colleges: Tutoring</w:t>
            </w:r>
          </w:p>
        </w:tc>
        <w:tc>
          <w:tcPr>
            <w:tcW w:w="2338" w:type="dxa"/>
            <w:vAlign w:val="bottom"/>
          </w:tcPr>
          <w:p w14:paraId="19750151" w14:textId="77777777" w:rsidR="00D21D51" w:rsidRPr="00616EFA" w:rsidRDefault="00D21D51" w:rsidP="00D21D51">
            <w:pPr>
              <w:rPr>
                <w:rFonts w:ascii="TimesNewRomanPSMT" w:hAnsi="TimesNewRomanPSMT" w:cs="TimesNewRomanPSMT"/>
                <w:color w:val="000000"/>
                <w:sz w:val="20"/>
                <w:szCs w:val="20"/>
              </w:rPr>
            </w:pPr>
            <w:r w:rsidRPr="00616EFA">
              <w:rPr>
                <w:rFonts w:ascii="TimesNewRomanPSMT" w:hAnsi="TimesNewRomanPSMT" w:cs="TimesNewRomanPSMT"/>
                <w:color w:val="000000"/>
                <w:sz w:val="20"/>
                <w:szCs w:val="20"/>
              </w:rPr>
              <w:t>Two-year bill</w:t>
            </w:r>
          </w:p>
          <w:p w14:paraId="2E1FC232" w14:textId="38C03301" w:rsidR="00D21D51" w:rsidRPr="00CF763B" w:rsidRDefault="00D21D51" w:rsidP="00D21D51">
            <w:pPr>
              <w:rPr>
                <w:rFonts w:ascii="TimesNewRomanPSMT" w:hAnsi="TimesNewRomanPSMT" w:cs="TimesNewRomanPSMT"/>
                <w:color w:val="000000"/>
                <w:sz w:val="20"/>
                <w:szCs w:val="20"/>
              </w:rPr>
            </w:pPr>
            <w:r>
              <w:rPr>
                <w:rFonts w:ascii="TimesNewRomanPSMT" w:hAnsi="TimesNewRomanPSMT" w:cs="TimesNewRomanPSMT"/>
                <w:color w:val="000000"/>
                <w:sz w:val="20"/>
                <w:szCs w:val="20"/>
              </w:rPr>
              <w:t>In Senate and ordered to Committee on Rules 1/25/22</w:t>
            </w:r>
          </w:p>
        </w:tc>
        <w:tc>
          <w:tcPr>
            <w:tcW w:w="2338" w:type="dxa"/>
            <w:vAlign w:val="bottom"/>
          </w:tcPr>
          <w:p w14:paraId="1369D467" w14:textId="074C5656" w:rsidR="00D21D51" w:rsidRPr="00CF763B" w:rsidRDefault="00D21D51" w:rsidP="00D21D51">
            <w:pPr>
              <w:rPr>
                <w:sz w:val="20"/>
                <w:szCs w:val="20"/>
              </w:rPr>
            </w:pPr>
          </w:p>
        </w:tc>
      </w:tr>
      <w:tr w:rsidR="00D21D51" w:rsidRPr="00CF763B" w14:paraId="46FB9452" w14:textId="77777777" w:rsidTr="00C65946">
        <w:trPr>
          <w:cantSplit/>
        </w:trPr>
        <w:tc>
          <w:tcPr>
            <w:tcW w:w="2337" w:type="dxa"/>
            <w:vAlign w:val="bottom"/>
          </w:tcPr>
          <w:p w14:paraId="60827705" w14:textId="3C75DDBD" w:rsidR="00D21D51" w:rsidRPr="00156EA3" w:rsidRDefault="00E2058A" w:rsidP="00D21D51">
            <w:pPr>
              <w:rPr>
                <w:sz w:val="20"/>
                <w:szCs w:val="20"/>
              </w:rPr>
            </w:pPr>
            <w:hyperlink r:id="rId31" w:history="1">
              <w:r w:rsidR="00D21D51" w:rsidRPr="00156EA3">
                <w:rPr>
                  <w:rStyle w:val="Hyperlink"/>
                  <w:sz w:val="20"/>
                  <w:szCs w:val="20"/>
                </w:rPr>
                <w:t>AB 1232 (McCarty)</w:t>
              </w:r>
            </w:hyperlink>
          </w:p>
        </w:tc>
        <w:tc>
          <w:tcPr>
            <w:tcW w:w="2337" w:type="dxa"/>
            <w:vAlign w:val="bottom"/>
          </w:tcPr>
          <w:p w14:paraId="081CDB1A" w14:textId="63CA2EFA" w:rsidR="00D21D51" w:rsidRPr="00156EA3" w:rsidRDefault="00D21D51" w:rsidP="00D21D51">
            <w:pPr>
              <w:rPr>
                <w:color w:val="000000"/>
                <w:sz w:val="20"/>
                <w:szCs w:val="20"/>
              </w:rPr>
            </w:pPr>
            <w:r w:rsidRPr="00156EA3">
              <w:rPr>
                <w:sz w:val="20"/>
                <w:szCs w:val="20"/>
              </w:rPr>
              <w:t>Community colleges: nonresident tuition fees: English as a second language courses.</w:t>
            </w:r>
          </w:p>
        </w:tc>
        <w:tc>
          <w:tcPr>
            <w:tcW w:w="2338" w:type="dxa"/>
            <w:vAlign w:val="bottom"/>
          </w:tcPr>
          <w:p w14:paraId="4ECDAB64" w14:textId="77777777" w:rsidR="009D1740" w:rsidRPr="00616EFA" w:rsidRDefault="009D1740" w:rsidP="009D1740">
            <w:pPr>
              <w:rPr>
                <w:rFonts w:ascii="TimesNewRomanPSMT" w:hAnsi="TimesNewRomanPSMT" w:cs="TimesNewRomanPSMT"/>
                <w:color w:val="000000"/>
                <w:sz w:val="20"/>
                <w:szCs w:val="20"/>
              </w:rPr>
            </w:pPr>
            <w:r w:rsidRPr="00616EFA">
              <w:rPr>
                <w:rFonts w:ascii="TimesNewRomanPSMT" w:hAnsi="TimesNewRomanPSMT" w:cs="TimesNewRomanPSMT"/>
                <w:color w:val="000000"/>
                <w:sz w:val="20"/>
                <w:szCs w:val="20"/>
              </w:rPr>
              <w:t>Two-year bill</w:t>
            </w:r>
          </w:p>
          <w:p w14:paraId="560E3794" w14:textId="4334EAE7" w:rsidR="00D21D51" w:rsidRPr="00CF763B" w:rsidRDefault="009D1740" w:rsidP="009D1740">
            <w:pPr>
              <w:rPr>
                <w:rFonts w:ascii="TimesNewRomanPSMT" w:hAnsi="TimesNewRomanPSMT" w:cs="TimesNewRomanPSMT"/>
                <w:color w:val="000000"/>
                <w:sz w:val="20"/>
                <w:szCs w:val="20"/>
              </w:rPr>
            </w:pPr>
            <w:r>
              <w:rPr>
                <w:rFonts w:ascii="TimesNewRomanPSMT" w:hAnsi="TimesNewRomanPSMT" w:cs="TimesNewRomanPSMT"/>
                <w:color w:val="000000"/>
                <w:sz w:val="20"/>
                <w:szCs w:val="20"/>
              </w:rPr>
              <w:t>In Senate and ordered to Committee on Rules 1/27/22</w:t>
            </w:r>
          </w:p>
        </w:tc>
        <w:tc>
          <w:tcPr>
            <w:tcW w:w="2338" w:type="dxa"/>
            <w:vAlign w:val="bottom"/>
          </w:tcPr>
          <w:p w14:paraId="7A771F60" w14:textId="77777777" w:rsidR="00D21D51" w:rsidRPr="00CF763B" w:rsidRDefault="00D21D51" w:rsidP="00D21D51">
            <w:pPr>
              <w:rPr>
                <w:sz w:val="20"/>
                <w:szCs w:val="20"/>
              </w:rPr>
            </w:pPr>
          </w:p>
        </w:tc>
      </w:tr>
      <w:tr w:rsidR="00D21D51" w:rsidRPr="00841874" w14:paraId="2C9B7A91" w14:textId="77777777" w:rsidTr="00C65946">
        <w:trPr>
          <w:cantSplit/>
        </w:trPr>
        <w:tc>
          <w:tcPr>
            <w:tcW w:w="2337" w:type="dxa"/>
            <w:vAlign w:val="bottom"/>
          </w:tcPr>
          <w:p w14:paraId="4650FA06" w14:textId="63B9DE1F" w:rsidR="00D21D51" w:rsidRPr="00841874" w:rsidRDefault="00E2058A" w:rsidP="00D21D51">
            <w:pPr>
              <w:rPr>
                <w:sz w:val="20"/>
                <w:szCs w:val="20"/>
              </w:rPr>
            </w:pPr>
            <w:hyperlink r:id="rId32" w:history="1">
              <w:r w:rsidR="00D21D51" w:rsidRPr="00841874">
                <w:rPr>
                  <w:rStyle w:val="Hyperlink"/>
                  <w:sz w:val="20"/>
                  <w:szCs w:val="20"/>
                </w:rPr>
                <w:t>AB 1505 (Rodriguez)</w:t>
              </w:r>
            </w:hyperlink>
          </w:p>
        </w:tc>
        <w:tc>
          <w:tcPr>
            <w:tcW w:w="2337" w:type="dxa"/>
            <w:vAlign w:val="bottom"/>
          </w:tcPr>
          <w:p w14:paraId="2B949CA9" w14:textId="424EC58B" w:rsidR="00D21D51" w:rsidRPr="00841874" w:rsidRDefault="00D21D51" w:rsidP="00D21D51">
            <w:pPr>
              <w:rPr>
                <w:color w:val="000000"/>
                <w:sz w:val="20"/>
                <w:szCs w:val="20"/>
              </w:rPr>
            </w:pPr>
            <w:r w:rsidRPr="00841874">
              <w:rPr>
                <w:sz w:val="20"/>
                <w:szCs w:val="20"/>
              </w:rPr>
              <w:t>Community colleges: full-time faculty obligation.</w:t>
            </w:r>
          </w:p>
        </w:tc>
        <w:tc>
          <w:tcPr>
            <w:tcW w:w="2338" w:type="dxa"/>
            <w:vAlign w:val="bottom"/>
          </w:tcPr>
          <w:p w14:paraId="35EAC865" w14:textId="77777777" w:rsidR="004A7BF3" w:rsidRPr="00616EFA" w:rsidRDefault="004A7BF3" w:rsidP="004A7BF3">
            <w:pPr>
              <w:rPr>
                <w:rFonts w:ascii="TimesNewRomanPSMT" w:hAnsi="TimesNewRomanPSMT" w:cs="TimesNewRomanPSMT"/>
                <w:color w:val="000000"/>
                <w:sz w:val="20"/>
                <w:szCs w:val="20"/>
              </w:rPr>
            </w:pPr>
            <w:r w:rsidRPr="00616EFA">
              <w:rPr>
                <w:rFonts w:ascii="TimesNewRomanPSMT" w:hAnsi="TimesNewRomanPSMT" w:cs="TimesNewRomanPSMT"/>
                <w:color w:val="000000"/>
                <w:sz w:val="20"/>
                <w:szCs w:val="20"/>
              </w:rPr>
              <w:t>Two-year bill</w:t>
            </w:r>
          </w:p>
          <w:p w14:paraId="7F4AC91F" w14:textId="0A1A32FB" w:rsidR="00D21D51" w:rsidRPr="00841874" w:rsidRDefault="004A7BF3" w:rsidP="004A7BF3">
            <w:pPr>
              <w:rPr>
                <w:rFonts w:ascii="TimesNewRomanPSMT" w:hAnsi="TimesNewRomanPSMT" w:cs="TimesNewRomanPSMT"/>
                <w:color w:val="000000"/>
                <w:sz w:val="20"/>
                <w:szCs w:val="20"/>
              </w:rPr>
            </w:pPr>
            <w:r>
              <w:rPr>
                <w:rFonts w:ascii="TimesNewRomanPSMT" w:hAnsi="TimesNewRomanPSMT" w:cs="TimesNewRomanPSMT"/>
                <w:color w:val="000000"/>
                <w:sz w:val="20"/>
                <w:szCs w:val="20"/>
              </w:rPr>
              <w:t>In Senate and ordered to Committee on Rules 2/1/22</w:t>
            </w:r>
          </w:p>
        </w:tc>
        <w:tc>
          <w:tcPr>
            <w:tcW w:w="2338" w:type="dxa"/>
            <w:vAlign w:val="bottom"/>
          </w:tcPr>
          <w:p w14:paraId="7312A045" w14:textId="666ABF27" w:rsidR="00D21D51" w:rsidRPr="00841874" w:rsidRDefault="00D21D51" w:rsidP="00D21D51">
            <w:pPr>
              <w:rPr>
                <w:sz w:val="20"/>
                <w:szCs w:val="20"/>
              </w:rPr>
            </w:pPr>
            <w:r>
              <w:rPr>
                <w:sz w:val="20"/>
                <w:szCs w:val="20"/>
              </w:rPr>
              <w:t>Cosponsored by FACCC, CFT, CCCI</w:t>
            </w:r>
          </w:p>
        </w:tc>
      </w:tr>
      <w:tr w:rsidR="001162C0" w:rsidRPr="00841874" w14:paraId="0CCDA744" w14:textId="77777777" w:rsidTr="00C65946">
        <w:trPr>
          <w:cantSplit/>
        </w:trPr>
        <w:tc>
          <w:tcPr>
            <w:tcW w:w="2337" w:type="dxa"/>
            <w:vAlign w:val="bottom"/>
          </w:tcPr>
          <w:p w14:paraId="16317ECD" w14:textId="48969E04" w:rsidR="001162C0" w:rsidRPr="001162C0" w:rsidRDefault="00E2058A" w:rsidP="00D21D51">
            <w:pPr>
              <w:rPr>
                <w:sz w:val="20"/>
                <w:szCs w:val="20"/>
              </w:rPr>
            </w:pPr>
            <w:hyperlink r:id="rId33" w:history="1">
              <w:r w:rsidR="001162C0" w:rsidRPr="001162C0">
                <w:rPr>
                  <w:rStyle w:val="Hyperlink"/>
                  <w:sz w:val="20"/>
                  <w:szCs w:val="20"/>
                </w:rPr>
                <w:t>AB 1602 (McCarty)</w:t>
              </w:r>
            </w:hyperlink>
          </w:p>
        </w:tc>
        <w:tc>
          <w:tcPr>
            <w:tcW w:w="2337" w:type="dxa"/>
            <w:vAlign w:val="bottom"/>
          </w:tcPr>
          <w:p w14:paraId="03DA2FB4" w14:textId="18E9FFA6" w:rsidR="001162C0" w:rsidRPr="001162C0" w:rsidRDefault="001162C0" w:rsidP="00D21D51">
            <w:pPr>
              <w:rPr>
                <w:sz w:val="20"/>
                <w:szCs w:val="20"/>
              </w:rPr>
            </w:pPr>
            <w:r w:rsidRPr="001162C0">
              <w:rPr>
                <w:sz w:val="20"/>
                <w:szCs w:val="20"/>
              </w:rPr>
              <w:t>Student, faculty, and staff housing: California Student Housing Revolving Loan Fund Act of 2022.</w:t>
            </w:r>
          </w:p>
        </w:tc>
        <w:tc>
          <w:tcPr>
            <w:tcW w:w="2338" w:type="dxa"/>
            <w:vAlign w:val="bottom"/>
          </w:tcPr>
          <w:p w14:paraId="6464CCD4" w14:textId="26356308" w:rsidR="001162C0" w:rsidRPr="00616EFA" w:rsidRDefault="001162C0" w:rsidP="00D21D51">
            <w:pPr>
              <w:rPr>
                <w:rFonts w:ascii="TimesNewRomanPSMT" w:hAnsi="TimesNewRomanPSMT" w:cs="TimesNewRomanPSMT"/>
                <w:color w:val="000000"/>
                <w:sz w:val="20"/>
                <w:szCs w:val="20"/>
              </w:rPr>
            </w:pPr>
            <w:r>
              <w:rPr>
                <w:rFonts w:ascii="TimesNewRomanPSMT" w:hAnsi="TimesNewRomanPSMT" w:cs="TimesNewRomanPSMT"/>
                <w:color w:val="000000"/>
                <w:sz w:val="20"/>
                <w:szCs w:val="20"/>
              </w:rPr>
              <w:t>Referred to Committee on Higher Education 1/14/22</w:t>
            </w:r>
          </w:p>
        </w:tc>
        <w:tc>
          <w:tcPr>
            <w:tcW w:w="2338" w:type="dxa"/>
            <w:vAlign w:val="bottom"/>
          </w:tcPr>
          <w:p w14:paraId="0A12C2F3" w14:textId="77777777" w:rsidR="001162C0" w:rsidRDefault="001162C0" w:rsidP="00D21D51">
            <w:pPr>
              <w:rPr>
                <w:sz w:val="20"/>
                <w:szCs w:val="20"/>
              </w:rPr>
            </w:pPr>
          </w:p>
        </w:tc>
      </w:tr>
      <w:tr w:rsidR="00D21D51" w:rsidRPr="00980CC5" w14:paraId="65173043" w14:textId="77777777" w:rsidTr="00C65946">
        <w:trPr>
          <w:cantSplit/>
        </w:trPr>
        <w:tc>
          <w:tcPr>
            <w:tcW w:w="2337" w:type="dxa"/>
            <w:vAlign w:val="bottom"/>
          </w:tcPr>
          <w:p w14:paraId="2CD774E0" w14:textId="1107E976" w:rsidR="00D21D51" w:rsidRPr="00980CC5" w:rsidRDefault="00E2058A" w:rsidP="00D21D51">
            <w:pPr>
              <w:rPr>
                <w:sz w:val="20"/>
                <w:szCs w:val="20"/>
              </w:rPr>
            </w:pPr>
            <w:hyperlink r:id="rId34" w:history="1">
              <w:r w:rsidR="00D21D51" w:rsidRPr="00980CC5">
                <w:rPr>
                  <w:rStyle w:val="Hyperlink"/>
                  <w:sz w:val="20"/>
                  <w:szCs w:val="20"/>
                </w:rPr>
                <w:t>AB 1606 (Irwin)</w:t>
              </w:r>
            </w:hyperlink>
          </w:p>
        </w:tc>
        <w:tc>
          <w:tcPr>
            <w:tcW w:w="2337" w:type="dxa"/>
            <w:vAlign w:val="bottom"/>
          </w:tcPr>
          <w:p w14:paraId="60AB8985" w14:textId="0345531D" w:rsidR="00D21D51" w:rsidRPr="00980CC5" w:rsidRDefault="00D21D51" w:rsidP="00D21D51">
            <w:pPr>
              <w:rPr>
                <w:sz w:val="20"/>
                <w:szCs w:val="20"/>
              </w:rPr>
            </w:pPr>
            <w:r w:rsidRPr="00980CC5">
              <w:rPr>
                <w:sz w:val="20"/>
                <w:szCs w:val="20"/>
              </w:rPr>
              <w:t>Public postsecondary education: veterans: waiver of mandatory systemwide tuition and fees.</w:t>
            </w:r>
          </w:p>
        </w:tc>
        <w:tc>
          <w:tcPr>
            <w:tcW w:w="2338" w:type="dxa"/>
            <w:vAlign w:val="bottom"/>
          </w:tcPr>
          <w:p w14:paraId="2FC78C7B" w14:textId="123E3B75" w:rsidR="00D21D51" w:rsidRPr="005A1AF0" w:rsidRDefault="00D21D51" w:rsidP="00D21D51">
            <w:pPr>
              <w:rPr>
                <w:rFonts w:ascii="TimesNewRomanPSMT" w:hAnsi="TimesNewRomanPSMT" w:cs="TimesNewRomanPSMT"/>
                <w:color w:val="000000"/>
                <w:sz w:val="20"/>
                <w:szCs w:val="20"/>
              </w:rPr>
            </w:pPr>
            <w:r w:rsidRPr="005A1AF0">
              <w:rPr>
                <w:sz w:val="20"/>
                <w:szCs w:val="20"/>
              </w:rPr>
              <w:t>Referred to Committees on Higher Education and Military and Veterans Affairs 1/14/22</w:t>
            </w:r>
          </w:p>
        </w:tc>
        <w:tc>
          <w:tcPr>
            <w:tcW w:w="2338" w:type="dxa"/>
            <w:vAlign w:val="bottom"/>
          </w:tcPr>
          <w:p w14:paraId="15652A5F" w14:textId="77777777" w:rsidR="00D21D51" w:rsidRPr="00980CC5" w:rsidRDefault="00D21D51" w:rsidP="00D21D51">
            <w:pPr>
              <w:rPr>
                <w:sz w:val="20"/>
                <w:szCs w:val="20"/>
              </w:rPr>
            </w:pPr>
          </w:p>
        </w:tc>
      </w:tr>
      <w:tr w:rsidR="00CE74E2" w:rsidRPr="00CF65F1" w14:paraId="298B5CD8" w14:textId="77777777" w:rsidTr="00C65946">
        <w:tblPrEx>
          <w:jc w:val="center"/>
        </w:tblPrEx>
        <w:trPr>
          <w:cantSplit/>
          <w:jc w:val="center"/>
        </w:trPr>
        <w:tc>
          <w:tcPr>
            <w:tcW w:w="2337" w:type="dxa"/>
            <w:vAlign w:val="bottom"/>
          </w:tcPr>
          <w:p w14:paraId="6C4161ED" w14:textId="77777777" w:rsidR="00CE74E2" w:rsidRPr="00CF65F1" w:rsidRDefault="00E2058A" w:rsidP="0002116D">
            <w:pPr>
              <w:rPr>
                <w:sz w:val="20"/>
                <w:szCs w:val="20"/>
              </w:rPr>
            </w:pPr>
            <w:hyperlink r:id="rId35" w:history="1">
              <w:r w:rsidR="00CE74E2" w:rsidRPr="00CF65F1">
                <w:rPr>
                  <w:rStyle w:val="Hyperlink"/>
                  <w:sz w:val="20"/>
                  <w:szCs w:val="20"/>
                </w:rPr>
                <w:t>AB 1705 (Irwin)</w:t>
              </w:r>
            </w:hyperlink>
          </w:p>
        </w:tc>
        <w:tc>
          <w:tcPr>
            <w:tcW w:w="2337" w:type="dxa"/>
            <w:vAlign w:val="bottom"/>
          </w:tcPr>
          <w:p w14:paraId="2356ACEC" w14:textId="77777777" w:rsidR="00CE74E2" w:rsidRPr="00CF65F1" w:rsidRDefault="00CE74E2" w:rsidP="0002116D">
            <w:pPr>
              <w:rPr>
                <w:sz w:val="20"/>
                <w:szCs w:val="20"/>
              </w:rPr>
            </w:pPr>
            <w:r w:rsidRPr="00CF65F1">
              <w:rPr>
                <w:sz w:val="20"/>
                <w:szCs w:val="20"/>
              </w:rPr>
              <w:t>Seymour-Campbell Student Success Act of 2012: matriculation: assessment</w:t>
            </w:r>
          </w:p>
        </w:tc>
        <w:tc>
          <w:tcPr>
            <w:tcW w:w="2338" w:type="dxa"/>
            <w:vAlign w:val="bottom"/>
          </w:tcPr>
          <w:p w14:paraId="4F349BE5" w14:textId="77777777" w:rsidR="00CE74E2" w:rsidRPr="00CF65F1" w:rsidRDefault="00CE74E2" w:rsidP="0002116D">
            <w:pPr>
              <w:rPr>
                <w:sz w:val="20"/>
                <w:szCs w:val="20"/>
              </w:rPr>
            </w:pPr>
            <w:r w:rsidRPr="00CF65F1">
              <w:rPr>
                <w:sz w:val="20"/>
                <w:szCs w:val="20"/>
              </w:rPr>
              <w:t>Introduced 1/26/22</w:t>
            </w:r>
          </w:p>
        </w:tc>
        <w:tc>
          <w:tcPr>
            <w:tcW w:w="2338" w:type="dxa"/>
            <w:vAlign w:val="bottom"/>
          </w:tcPr>
          <w:p w14:paraId="304D88F1" w14:textId="77777777" w:rsidR="00CE74E2" w:rsidRPr="00CF65F1" w:rsidRDefault="00CE74E2" w:rsidP="0002116D">
            <w:pPr>
              <w:rPr>
                <w:sz w:val="20"/>
                <w:szCs w:val="20"/>
              </w:rPr>
            </w:pPr>
            <w:r>
              <w:rPr>
                <w:sz w:val="20"/>
                <w:szCs w:val="20"/>
              </w:rPr>
              <w:t>Revisions to AB 705 (Irwin, 2017)</w:t>
            </w:r>
          </w:p>
        </w:tc>
      </w:tr>
      <w:tr w:rsidR="009D1740" w:rsidRPr="00CF65F1" w14:paraId="046A6873" w14:textId="77777777" w:rsidTr="00C65946">
        <w:tblPrEx>
          <w:jc w:val="center"/>
        </w:tblPrEx>
        <w:trPr>
          <w:cantSplit/>
          <w:jc w:val="center"/>
        </w:trPr>
        <w:tc>
          <w:tcPr>
            <w:tcW w:w="2337" w:type="dxa"/>
            <w:vAlign w:val="bottom"/>
          </w:tcPr>
          <w:p w14:paraId="48F19380" w14:textId="4884A532" w:rsidR="009D1740" w:rsidRPr="009D1740" w:rsidRDefault="00E2058A" w:rsidP="0002116D">
            <w:pPr>
              <w:rPr>
                <w:sz w:val="20"/>
                <w:szCs w:val="20"/>
              </w:rPr>
            </w:pPr>
            <w:hyperlink r:id="rId36" w:history="1">
              <w:r w:rsidR="009D1740" w:rsidRPr="009D1740">
                <w:rPr>
                  <w:rStyle w:val="Hyperlink"/>
                  <w:sz w:val="20"/>
                  <w:szCs w:val="20"/>
                </w:rPr>
                <w:t>AB 1719 (Ward)</w:t>
              </w:r>
            </w:hyperlink>
          </w:p>
        </w:tc>
        <w:tc>
          <w:tcPr>
            <w:tcW w:w="2337" w:type="dxa"/>
            <w:vAlign w:val="bottom"/>
          </w:tcPr>
          <w:p w14:paraId="76B47E2C" w14:textId="7CE9D8EF" w:rsidR="009D1740" w:rsidRPr="00CF65F1" w:rsidRDefault="009D1740" w:rsidP="0002116D">
            <w:pPr>
              <w:rPr>
                <w:sz w:val="20"/>
                <w:szCs w:val="20"/>
              </w:rPr>
            </w:pPr>
            <w:r>
              <w:rPr>
                <w:sz w:val="20"/>
                <w:szCs w:val="20"/>
              </w:rPr>
              <w:t>Housing: Teacher Housing Act of 2016: faculty and community college district employees</w:t>
            </w:r>
          </w:p>
        </w:tc>
        <w:tc>
          <w:tcPr>
            <w:tcW w:w="2338" w:type="dxa"/>
            <w:vAlign w:val="bottom"/>
          </w:tcPr>
          <w:p w14:paraId="055954AD" w14:textId="50454616" w:rsidR="009D1740" w:rsidRPr="00CF65F1" w:rsidRDefault="009D1740" w:rsidP="0002116D">
            <w:pPr>
              <w:rPr>
                <w:sz w:val="20"/>
                <w:szCs w:val="20"/>
              </w:rPr>
            </w:pPr>
            <w:r>
              <w:rPr>
                <w:sz w:val="20"/>
                <w:szCs w:val="20"/>
              </w:rPr>
              <w:t>Introduced 1/27/22</w:t>
            </w:r>
          </w:p>
        </w:tc>
        <w:tc>
          <w:tcPr>
            <w:tcW w:w="2338" w:type="dxa"/>
            <w:vAlign w:val="bottom"/>
          </w:tcPr>
          <w:p w14:paraId="4F121988" w14:textId="77777777" w:rsidR="009D1740" w:rsidRDefault="009D1740" w:rsidP="0002116D">
            <w:pPr>
              <w:rPr>
                <w:sz w:val="20"/>
                <w:szCs w:val="20"/>
              </w:rPr>
            </w:pPr>
          </w:p>
        </w:tc>
      </w:tr>
      <w:tr w:rsidR="004D0C2B" w:rsidRPr="00487EE9" w14:paraId="575F046E" w14:textId="77777777" w:rsidTr="00C65946">
        <w:tblPrEx>
          <w:jc w:val="center"/>
        </w:tblPrEx>
        <w:trPr>
          <w:cantSplit/>
          <w:jc w:val="center"/>
        </w:trPr>
        <w:tc>
          <w:tcPr>
            <w:tcW w:w="2337" w:type="dxa"/>
            <w:vAlign w:val="bottom"/>
          </w:tcPr>
          <w:p w14:paraId="509FD784" w14:textId="25237F1E" w:rsidR="004D0C2B" w:rsidRPr="00487EE9" w:rsidRDefault="00E2058A" w:rsidP="0002116D">
            <w:pPr>
              <w:rPr>
                <w:sz w:val="20"/>
                <w:szCs w:val="20"/>
              </w:rPr>
            </w:pPr>
            <w:hyperlink r:id="rId37" w:history="1">
              <w:r w:rsidR="004D0C2B" w:rsidRPr="00487EE9">
                <w:rPr>
                  <w:rStyle w:val="Hyperlink"/>
                  <w:sz w:val="20"/>
                  <w:szCs w:val="20"/>
                </w:rPr>
                <w:t>AB 1736 (Choi)</w:t>
              </w:r>
            </w:hyperlink>
          </w:p>
        </w:tc>
        <w:tc>
          <w:tcPr>
            <w:tcW w:w="2337" w:type="dxa"/>
            <w:vAlign w:val="bottom"/>
          </w:tcPr>
          <w:p w14:paraId="1F1BCEDA" w14:textId="7E14B3E6" w:rsidR="004D0C2B" w:rsidRPr="00487EE9" w:rsidRDefault="004D0C2B" w:rsidP="0002116D">
            <w:pPr>
              <w:rPr>
                <w:sz w:val="20"/>
                <w:szCs w:val="20"/>
              </w:rPr>
            </w:pPr>
            <w:r w:rsidRPr="00487EE9">
              <w:rPr>
                <w:sz w:val="20"/>
                <w:szCs w:val="20"/>
              </w:rPr>
              <w:t>Community Colleges: student government</w:t>
            </w:r>
          </w:p>
        </w:tc>
        <w:tc>
          <w:tcPr>
            <w:tcW w:w="2338" w:type="dxa"/>
            <w:vAlign w:val="bottom"/>
          </w:tcPr>
          <w:p w14:paraId="08DB4A41" w14:textId="58DD83B0" w:rsidR="004D0C2B" w:rsidRPr="00487EE9" w:rsidRDefault="004D0C2B" w:rsidP="0002116D">
            <w:pPr>
              <w:rPr>
                <w:sz w:val="20"/>
                <w:szCs w:val="20"/>
              </w:rPr>
            </w:pPr>
            <w:r w:rsidRPr="00487EE9">
              <w:rPr>
                <w:sz w:val="20"/>
                <w:szCs w:val="20"/>
              </w:rPr>
              <w:t>Introduced 1/31/22</w:t>
            </w:r>
          </w:p>
        </w:tc>
        <w:tc>
          <w:tcPr>
            <w:tcW w:w="2338" w:type="dxa"/>
            <w:vAlign w:val="bottom"/>
          </w:tcPr>
          <w:p w14:paraId="5FBC56E9" w14:textId="77777777" w:rsidR="004D0C2B" w:rsidRPr="00487EE9" w:rsidRDefault="004D0C2B" w:rsidP="0002116D">
            <w:pPr>
              <w:rPr>
                <w:sz w:val="20"/>
                <w:szCs w:val="20"/>
              </w:rPr>
            </w:pPr>
          </w:p>
        </w:tc>
      </w:tr>
      <w:tr w:rsidR="00487EE9" w:rsidRPr="00487EE9" w14:paraId="2A2CD3B1" w14:textId="77777777" w:rsidTr="00C65946">
        <w:tblPrEx>
          <w:jc w:val="center"/>
        </w:tblPrEx>
        <w:trPr>
          <w:cantSplit/>
          <w:jc w:val="center"/>
        </w:trPr>
        <w:tc>
          <w:tcPr>
            <w:tcW w:w="2337" w:type="dxa"/>
            <w:vAlign w:val="bottom"/>
          </w:tcPr>
          <w:p w14:paraId="2FA11C77" w14:textId="7AD7FA6B" w:rsidR="00487EE9" w:rsidRPr="00487EE9" w:rsidRDefault="00E2058A" w:rsidP="0002116D">
            <w:pPr>
              <w:rPr>
                <w:sz w:val="20"/>
                <w:szCs w:val="20"/>
              </w:rPr>
            </w:pPr>
            <w:hyperlink r:id="rId38" w:history="1">
              <w:r w:rsidR="00487EE9" w:rsidRPr="00487EE9">
                <w:rPr>
                  <w:rStyle w:val="Hyperlink"/>
                  <w:sz w:val="20"/>
                  <w:szCs w:val="20"/>
                </w:rPr>
                <w:t>AB 1746 (Medina)</w:t>
              </w:r>
            </w:hyperlink>
          </w:p>
        </w:tc>
        <w:tc>
          <w:tcPr>
            <w:tcW w:w="2337" w:type="dxa"/>
            <w:vAlign w:val="bottom"/>
          </w:tcPr>
          <w:p w14:paraId="52CDC3B1" w14:textId="5C69B6E8" w:rsidR="00487EE9" w:rsidRPr="00487EE9" w:rsidRDefault="00487EE9" w:rsidP="0002116D">
            <w:pPr>
              <w:rPr>
                <w:sz w:val="20"/>
                <w:szCs w:val="20"/>
              </w:rPr>
            </w:pPr>
            <w:r>
              <w:rPr>
                <w:sz w:val="20"/>
                <w:szCs w:val="20"/>
              </w:rPr>
              <w:t>Student financial aid: Cal Grant Reform Act</w:t>
            </w:r>
          </w:p>
        </w:tc>
        <w:tc>
          <w:tcPr>
            <w:tcW w:w="2338" w:type="dxa"/>
            <w:vAlign w:val="bottom"/>
          </w:tcPr>
          <w:p w14:paraId="3AD93B90" w14:textId="7C64878D" w:rsidR="00487EE9" w:rsidRPr="00487EE9" w:rsidRDefault="00487EE9" w:rsidP="0002116D">
            <w:pPr>
              <w:rPr>
                <w:sz w:val="20"/>
                <w:szCs w:val="20"/>
              </w:rPr>
            </w:pPr>
            <w:r>
              <w:rPr>
                <w:sz w:val="20"/>
                <w:szCs w:val="20"/>
              </w:rPr>
              <w:t>Introduced 1/31/22</w:t>
            </w:r>
          </w:p>
        </w:tc>
        <w:tc>
          <w:tcPr>
            <w:tcW w:w="2338" w:type="dxa"/>
            <w:vAlign w:val="bottom"/>
          </w:tcPr>
          <w:p w14:paraId="3ACECA1F" w14:textId="77777777" w:rsidR="00487EE9" w:rsidRPr="00487EE9" w:rsidRDefault="00487EE9" w:rsidP="0002116D">
            <w:pPr>
              <w:rPr>
                <w:sz w:val="20"/>
                <w:szCs w:val="20"/>
              </w:rPr>
            </w:pPr>
          </w:p>
        </w:tc>
      </w:tr>
      <w:tr w:rsidR="00CE74E2" w:rsidRPr="00980CC5" w14:paraId="1CEE30E6" w14:textId="77777777" w:rsidTr="00C65946">
        <w:trPr>
          <w:cantSplit/>
        </w:trPr>
        <w:tc>
          <w:tcPr>
            <w:tcW w:w="2337" w:type="dxa"/>
            <w:vAlign w:val="bottom"/>
          </w:tcPr>
          <w:p w14:paraId="46BAC853" w14:textId="77777777" w:rsidR="00CE74E2" w:rsidRDefault="00E2058A" w:rsidP="0002116D">
            <w:hyperlink r:id="rId39" w:history="1">
              <w:r w:rsidR="00CE74E2" w:rsidRPr="006C7540">
                <w:rPr>
                  <w:rStyle w:val="Hyperlink"/>
                  <w:sz w:val="20"/>
                  <w:szCs w:val="20"/>
                </w:rPr>
                <w:t>SR 45 (Min)</w:t>
              </w:r>
            </w:hyperlink>
          </w:p>
        </w:tc>
        <w:tc>
          <w:tcPr>
            <w:tcW w:w="2337" w:type="dxa"/>
            <w:vAlign w:val="bottom"/>
          </w:tcPr>
          <w:p w14:paraId="06A3F046" w14:textId="77777777" w:rsidR="00CE74E2" w:rsidRPr="00980CC5" w:rsidRDefault="00CE74E2" w:rsidP="0002116D">
            <w:pPr>
              <w:rPr>
                <w:sz w:val="20"/>
                <w:szCs w:val="20"/>
              </w:rPr>
            </w:pPr>
            <w:r>
              <w:rPr>
                <w:sz w:val="20"/>
                <w:szCs w:val="20"/>
              </w:rPr>
              <w:t>Relative to Academic Freedom</w:t>
            </w:r>
          </w:p>
        </w:tc>
        <w:tc>
          <w:tcPr>
            <w:tcW w:w="2338" w:type="dxa"/>
            <w:vAlign w:val="bottom"/>
          </w:tcPr>
          <w:p w14:paraId="5A4551EB" w14:textId="77777777" w:rsidR="00CE74E2" w:rsidRPr="005A1AF0" w:rsidRDefault="00CE74E2" w:rsidP="0002116D">
            <w:pPr>
              <w:rPr>
                <w:sz w:val="20"/>
                <w:szCs w:val="20"/>
              </w:rPr>
            </w:pPr>
            <w:r>
              <w:rPr>
                <w:sz w:val="20"/>
                <w:szCs w:val="20"/>
              </w:rPr>
              <w:t>Referred to Committee on Judiciary 8/18/22.</w:t>
            </w:r>
          </w:p>
        </w:tc>
        <w:tc>
          <w:tcPr>
            <w:tcW w:w="2338" w:type="dxa"/>
            <w:vAlign w:val="bottom"/>
          </w:tcPr>
          <w:p w14:paraId="30648FD2" w14:textId="77777777" w:rsidR="00CE74E2" w:rsidRPr="00980CC5" w:rsidRDefault="00CE74E2" w:rsidP="0002116D">
            <w:pPr>
              <w:rPr>
                <w:sz w:val="20"/>
                <w:szCs w:val="20"/>
              </w:rPr>
            </w:pPr>
            <w:r>
              <w:rPr>
                <w:sz w:val="20"/>
                <w:szCs w:val="20"/>
              </w:rPr>
              <w:t xml:space="preserve">ASCCC </w:t>
            </w:r>
            <w:r w:rsidRPr="006C7540">
              <w:rPr>
                <w:sz w:val="20"/>
                <w:szCs w:val="20"/>
              </w:rPr>
              <w:t xml:space="preserve">Resolution </w:t>
            </w:r>
            <w:hyperlink r:id="rId40" w:history="1">
              <w:r w:rsidRPr="006C7540">
                <w:rPr>
                  <w:rStyle w:val="Hyperlink"/>
                  <w:sz w:val="20"/>
                  <w:szCs w:val="20"/>
                </w:rPr>
                <w:t>F20 06.02</w:t>
              </w:r>
            </w:hyperlink>
            <w:r w:rsidRPr="006C7540">
              <w:rPr>
                <w:sz w:val="20"/>
                <w:szCs w:val="20"/>
              </w:rPr>
              <w:t xml:space="preserve"> Legislative and Systemic Support for Academic Freedom</w:t>
            </w:r>
          </w:p>
        </w:tc>
      </w:tr>
    </w:tbl>
    <w:p w14:paraId="35636E8C" w14:textId="77777777" w:rsidR="00F13BAA" w:rsidRDefault="00F13BAA" w:rsidP="005E66EC">
      <w:pPr>
        <w:rPr>
          <w:b/>
        </w:rPr>
      </w:pPr>
    </w:p>
    <w:p w14:paraId="724CD3F9" w14:textId="77777777" w:rsidR="00F13BAA" w:rsidRPr="00EF285A" w:rsidRDefault="00F13BAA"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14:paraId="045FD8C5" w14:textId="77777777" w:rsidTr="00A9190A">
        <w:trPr>
          <w:tblHeader/>
        </w:trPr>
        <w:tc>
          <w:tcPr>
            <w:tcW w:w="9350" w:type="dxa"/>
            <w:gridSpan w:val="4"/>
            <w:vAlign w:val="bottom"/>
          </w:tcPr>
          <w:p w14:paraId="3571B708" w14:textId="77777777" w:rsidR="004E408C" w:rsidRPr="004E408C" w:rsidRDefault="004E408C" w:rsidP="004E408C">
            <w:pPr>
              <w:jc w:val="center"/>
              <w:rPr>
                <w:b/>
                <w:sz w:val="28"/>
                <w:szCs w:val="28"/>
              </w:rPr>
            </w:pPr>
            <w:r w:rsidRPr="004E408C">
              <w:rPr>
                <w:b/>
                <w:sz w:val="28"/>
                <w:szCs w:val="28"/>
              </w:rPr>
              <w:t>Approved by Governor and Chaptered</w:t>
            </w:r>
          </w:p>
          <w:p w14:paraId="24D116AE" w14:textId="77777777" w:rsidR="004E408C" w:rsidRDefault="004E408C" w:rsidP="00EC7B3F">
            <w:pPr>
              <w:jc w:val="center"/>
              <w:rPr>
                <w:rFonts w:ascii="TimesNewRomanPSMT" w:hAnsi="TimesNewRomanPSMT" w:cs="TimesNewRomanPSMT"/>
                <w:b/>
                <w:bCs/>
                <w:color w:val="000000"/>
              </w:rPr>
            </w:pPr>
          </w:p>
        </w:tc>
      </w:tr>
      <w:tr w:rsidR="00EC7B3F" w14:paraId="5265EB4E" w14:textId="77777777" w:rsidTr="000D3E0E">
        <w:trPr>
          <w:tblHeader/>
        </w:trPr>
        <w:tc>
          <w:tcPr>
            <w:tcW w:w="2337" w:type="dxa"/>
            <w:vAlign w:val="bottom"/>
          </w:tcPr>
          <w:p w14:paraId="471C3C7B" w14:textId="70AAB04F" w:rsidR="00EC7B3F" w:rsidRDefault="00EC7B3F" w:rsidP="00EC7B3F">
            <w:pPr>
              <w:jc w:val="center"/>
            </w:pPr>
            <w:r>
              <w:rPr>
                <w:rFonts w:ascii="TimesNewRomanPSMT" w:hAnsi="TimesNewRomanPSMT" w:cs="TimesNewRomanPSMT"/>
                <w:b/>
                <w:bCs/>
                <w:color w:val="000000"/>
              </w:rPr>
              <w:t>Bill Number (Author)</w:t>
            </w:r>
          </w:p>
        </w:tc>
        <w:tc>
          <w:tcPr>
            <w:tcW w:w="2337" w:type="dxa"/>
            <w:vAlign w:val="bottom"/>
          </w:tcPr>
          <w:p w14:paraId="21490C0F" w14:textId="5F3AC1CE" w:rsidR="00EC7B3F" w:rsidRPr="00CE06B3" w:rsidRDefault="00EC7B3F" w:rsidP="00EC7B3F">
            <w:pPr>
              <w:jc w:val="center"/>
              <w:rPr>
                <w:sz w:val="20"/>
                <w:szCs w:val="20"/>
              </w:rPr>
            </w:pPr>
            <w:r>
              <w:rPr>
                <w:rFonts w:ascii="TimesNewRomanPSMT" w:hAnsi="TimesNewRomanPSMT" w:cs="TimesNewRomanPSMT"/>
                <w:b/>
                <w:bCs/>
                <w:color w:val="000000"/>
              </w:rPr>
              <w:t>Title</w:t>
            </w:r>
          </w:p>
        </w:tc>
        <w:tc>
          <w:tcPr>
            <w:tcW w:w="2338" w:type="dxa"/>
            <w:vAlign w:val="bottom"/>
          </w:tcPr>
          <w:p w14:paraId="0A6058F8" w14:textId="6C29E675" w:rsidR="00EC7B3F" w:rsidRDefault="00EC7B3F" w:rsidP="00EC7B3F">
            <w:pPr>
              <w:jc w:val="center"/>
              <w:rPr>
                <w:rFonts w:ascii="TimesNewRomanPSMT" w:hAnsi="TimesNewRomanPSMT" w:cs="TimesNewRomanPSMT"/>
                <w:color w:val="000000"/>
                <w:sz w:val="20"/>
                <w:szCs w:val="20"/>
              </w:rPr>
            </w:pPr>
            <w:r>
              <w:rPr>
                <w:rFonts w:ascii="TimesNewRomanPSMT" w:hAnsi="TimesNewRomanPSMT" w:cs="TimesNewRomanPSMT"/>
                <w:b/>
                <w:bCs/>
                <w:color w:val="000000"/>
              </w:rPr>
              <w:t>Status</w:t>
            </w:r>
          </w:p>
        </w:tc>
        <w:tc>
          <w:tcPr>
            <w:tcW w:w="2338" w:type="dxa"/>
            <w:vAlign w:val="bottom"/>
          </w:tcPr>
          <w:p w14:paraId="2D41DA71" w14:textId="1E7B028E" w:rsidR="00EC7B3F" w:rsidRDefault="00EC7B3F" w:rsidP="00EC7B3F">
            <w:pPr>
              <w:jc w:val="center"/>
              <w:rPr>
                <w:i/>
                <w:sz w:val="20"/>
                <w:szCs w:val="20"/>
              </w:rPr>
            </w:pPr>
            <w:r>
              <w:rPr>
                <w:rFonts w:ascii="TimesNewRomanPSMT" w:hAnsi="TimesNewRomanPSMT" w:cs="TimesNewRomanPSMT"/>
                <w:b/>
                <w:bCs/>
                <w:color w:val="000000"/>
              </w:rPr>
              <w:t>Notes</w:t>
            </w:r>
          </w:p>
        </w:tc>
      </w:tr>
      <w:tr w:rsidR="00217110" w14:paraId="207EE37B" w14:textId="77777777" w:rsidTr="000D3E0E">
        <w:trPr>
          <w:cantSplit/>
        </w:trPr>
        <w:tc>
          <w:tcPr>
            <w:tcW w:w="2337" w:type="dxa"/>
            <w:vAlign w:val="bottom"/>
          </w:tcPr>
          <w:p w14:paraId="75BE780D" w14:textId="5DBEF14A" w:rsidR="00217110" w:rsidRPr="00CE06B3" w:rsidRDefault="00217110" w:rsidP="00483625">
            <w:pPr>
              <w:rPr>
                <w:sz w:val="20"/>
                <w:szCs w:val="20"/>
              </w:rPr>
            </w:pPr>
          </w:p>
        </w:tc>
        <w:tc>
          <w:tcPr>
            <w:tcW w:w="2337" w:type="dxa"/>
            <w:vAlign w:val="bottom"/>
          </w:tcPr>
          <w:p w14:paraId="27107A25" w14:textId="27074A6D" w:rsidR="00217110" w:rsidRPr="00CE06B3" w:rsidRDefault="00217110" w:rsidP="00483625">
            <w:pPr>
              <w:rPr>
                <w:sz w:val="20"/>
                <w:szCs w:val="20"/>
              </w:rPr>
            </w:pPr>
          </w:p>
        </w:tc>
        <w:tc>
          <w:tcPr>
            <w:tcW w:w="2338" w:type="dxa"/>
            <w:vAlign w:val="bottom"/>
          </w:tcPr>
          <w:p w14:paraId="3E2A94D0" w14:textId="4B4812D5" w:rsidR="00217110" w:rsidRDefault="00217110" w:rsidP="00483625"/>
        </w:tc>
        <w:tc>
          <w:tcPr>
            <w:tcW w:w="2338" w:type="dxa"/>
            <w:vAlign w:val="bottom"/>
          </w:tcPr>
          <w:p w14:paraId="1022C226" w14:textId="687E2B17" w:rsidR="00217110" w:rsidRPr="00F03AF3" w:rsidRDefault="00217110" w:rsidP="00483625">
            <w:pPr>
              <w:rPr>
                <w:i/>
                <w:sz w:val="20"/>
                <w:szCs w:val="20"/>
              </w:rPr>
            </w:pPr>
          </w:p>
        </w:tc>
      </w:tr>
    </w:tbl>
    <w:p w14:paraId="3EA236CE" w14:textId="77777777" w:rsidR="00F13BAA" w:rsidRDefault="00F13BAA" w:rsidP="00F13BAA"/>
    <w:p w14:paraId="4F13FD9C" w14:textId="77777777" w:rsidR="00F13BAA" w:rsidRDefault="00F13BAA" w:rsidP="00F13BAA"/>
    <w:p w14:paraId="232CC625" w14:textId="77777777" w:rsidR="00F13BAA" w:rsidRDefault="00F13BAA" w:rsidP="00F13BAA"/>
    <w:tbl>
      <w:tblPr>
        <w:tblStyle w:val="TableGrid"/>
        <w:tblW w:w="0" w:type="auto"/>
        <w:tblLook w:val="04A0" w:firstRow="1" w:lastRow="0" w:firstColumn="1" w:lastColumn="0" w:noHBand="0" w:noVBand="1"/>
      </w:tblPr>
      <w:tblGrid>
        <w:gridCol w:w="2337"/>
        <w:gridCol w:w="2337"/>
        <w:gridCol w:w="2338"/>
        <w:gridCol w:w="2338"/>
      </w:tblGrid>
      <w:tr w:rsidR="00942F25" w14:paraId="7DCB676D" w14:textId="77777777" w:rsidTr="001A2EA5">
        <w:trPr>
          <w:tblHeader/>
        </w:trPr>
        <w:tc>
          <w:tcPr>
            <w:tcW w:w="9350" w:type="dxa"/>
            <w:gridSpan w:val="4"/>
            <w:vAlign w:val="bottom"/>
          </w:tcPr>
          <w:p w14:paraId="025F77FB" w14:textId="6E199849" w:rsidR="00942F25" w:rsidRPr="00942F25" w:rsidRDefault="00942F25" w:rsidP="00942F25">
            <w:pPr>
              <w:jc w:val="center"/>
              <w:rPr>
                <w:b/>
                <w:sz w:val="28"/>
                <w:szCs w:val="28"/>
              </w:rPr>
            </w:pPr>
            <w:r w:rsidRPr="00942F25">
              <w:rPr>
                <w:b/>
                <w:sz w:val="28"/>
                <w:szCs w:val="28"/>
              </w:rPr>
              <w:t>Not moving forward</w:t>
            </w:r>
          </w:p>
          <w:p w14:paraId="7F2D0951" w14:textId="77777777" w:rsidR="00942F25" w:rsidRDefault="00942F25" w:rsidP="00F61CA3">
            <w:pPr>
              <w:jc w:val="center"/>
              <w:rPr>
                <w:rFonts w:ascii="TimesNewRomanPSMT" w:hAnsi="TimesNewRomanPSMT" w:cs="TimesNewRomanPSMT"/>
                <w:b/>
                <w:bCs/>
                <w:color w:val="000000"/>
              </w:rPr>
            </w:pPr>
          </w:p>
        </w:tc>
      </w:tr>
      <w:tr w:rsidR="00F61CA3" w14:paraId="505A4D8D" w14:textId="77777777" w:rsidTr="000D3E0E">
        <w:trPr>
          <w:tblHeader/>
        </w:trPr>
        <w:tc>
          <w:tcPr>
            <w:tcW w:w="2337" w:type="dxa"/>
            <w:vAlign w:val="bottom"/>
          </w:tcPr>
          <w:p w14:paraId="08367B33" w14:textId="75EF9190" w:rsidR="00F61CA3" w:rsidRDefault="00F61CA3" w:rsidP="00F61CA3">
            <w:pPr>
              <w:jc w:val="center"/>
            </w:pPr>
            <w:r>
              <w:rPr>
                <w:rFonts w:ascii="TimesNewRomanPSMT" w:hAnsi="TimesNewRomanPSMT" w:cs="TimesNewRomanPSMT"/>
                <w:b/>
                <w:bCs/>
                <w:color w:val="000000"/>
              </w:rPr>
              <w:t>Bill Number (Author)</w:t>
            </w:r>
          </w:p>
        </w:tc>
        <w:tc>
          <w:tcPr>
            <w:tcW w:w="2337" w:type="dxa"/>
            <w:vAlign w:val="bottom"/>
          </w:tcPr>
          <w:p w14:paraId="2D211564" w14:textId="02B0257F" w:rsidR="00F61CA3" w:rsidRDefault="00F61CA3" w:rsidP="00F61CA3">
            <w:pPr>
              <w:jc w:val="center"/>
              <w:rPr>
                <w:color w:val="000000"/>
                <w:sz w:val="20"/>
                <w:szCs w:val="20"/>
              </w:rPr>
            </w:pPr>
            <w:r>
              <w:rPr>
                <w:rFonts w:ascii="TimesNewRomanPSMT" w:hAnsi="TimesNewRomanPSMT" w:cs="TimesNewRomanPSMT"/>
                <w:b/>
                <w:bCs/>
                <w:color w:val="000000"/>
              </w:rPr>
              <w:t>Title</w:t>
            </w:r>
          </w:p>
        </w:tc>
        <w:tc>
          <w:tcPr>
            <w:tcW w:w="2338" w:type="dxa"/>
            <w:vAlign w:val="bottom"/>
          </w:tcPr>
          <w:p w14:paraId="693E6A34" w14:textId="3A9B2712" w:rsidR="00F61CA3" w:rsidRDefault="00F61CA3" w:rsidP="00F61CA3">
            <w:pPr>
              <w:jc w:val="center"/>
              <w:rPr>
                <w:color w:val="000000"/>
                <w:sz w:val="20"/>
                <w:szCs w:val="20"/>
              </w:rPr>
            </w:pPr>
            <w:r>
              <w:rPr>
                <w:rFonts w:ascii="TimesNewRomanPSMT" w:hAnsi="TimesNewRomanPSMT" w:cs="TimesNewRomanPSMT"/>
                <w:b/>
                <w:bCs/>
                <w:color w:val="000000"/>
              </w:rPr>
              <w:t>Status</w:t>
            </w:r>
          </w:p>
        </w:tc>
        <w:tc>
          <w:tcPr>
            <w:tcW w:w="2338" w:type="dxa"/>
            <w:vAlign w:val="bottom"/>
          </w:tcPr>
          <w:p w14:paraId="1A7D34AB" w14:textId="6D369E47" w:rsidR="00F61CA3" w:rsidRDefault="00F61CA3" w:rsidP="00F61CA3">
            <w:pPr>
              <w:jc w:val="center"/>
              <w:rPr>
                <w:color w:val="000000"/>
                <w:sz w:val="20"/>
                <w:szCs w:val="20"/>
              </w:rPr>
            </w:pPr>
            <w:r>
              <w:rPr>
                <w:rFonts w:ascii="TimesNewRomanPSMT" w:hAnsi="TimesNewRomanPSMT" w:cs="TimesNewRomanPSMT"/>
                <w:b/>
                <w:bCs/>
                <w:color w:val="000000"/>
              </w:rPr>
              <w:t>Notes</w:t>
            </w:r>
          </w:p>
        </w:tc>
      </w:tr>
      <w:tr w:rsidR="00217FBA" w:rsidRPr="00616EFA" w14:paraId="7B1AFCEF" w14:textId="77777777" w:rsidTr="00BA3900">
        <w:trPr>
          <w:tblHeader/>
        </w:trPr>
        <w:tc>
          <w:tcPr>
            <w:tcW w:w="2337" w:type="dxa"/>
            <w:vAlign w:val="bottom"/>
          </w:tcPr>
          <w:p w14:paraId="6C5132E9" w14:textId="77777777" w:rsidR="00217FBA" w:rsidRPr="00616EFA" w:rsidRDefault="00E2058A" w:rsidP="00BA3900">
            <w:pPr>
              <w:rPr>
                <w:rFonts w:ascii="TimesNewRomanPSMT" w:hAnsi="TimesNewRomanPSMT" w:cs="TimesNewRomanPSMT"/>
                <w:bCs/>
                <w:color w:val="000000"/>
                <w:sz w:val="20"/>
                <w:szCs w:val="20"/>
              </w:rPr>
            </w:pPr>
            <w:hyperlink r:id="rId41" w:history="1">
              <w:r w:rsidR="00217FBA">
                <w:rPr>
                  <w:rStyle w:val="Hyperlink"/>
                  <w:rFonts w:ascii="TimesNewRomanPSMT" w:hAnsi="TimesNewRomanPSMT" w:cs="TimesNewRomanPSMT"/>
                  <w:sz w:val="20"/>
                  <w:szCs w:val="20"/>
                </w:rPr>
                <w:t>AB 103 (Holden)</w:t>
              </w:r>
            </w:hyperlink>
          </w:p>
        </w:tc>
        <w:tc>
          <w:tcPr>
            <w:tcW w:w="2337" w:type="dxa"/>
            <w:vAlign w:val="bottom"/>
          </w:tcPr>
          <w:p w14:paraId="021B075D" w14:textId="77777777" w:rsidR="00217FBA" w:rsidRPr="00616EFA" w:rsidRDefault="00217FBA" w:rsidP="00BA3900">
            <w:pPr>
              <w:rPr>
                <w:sz w:val="20"/>
                <w:szCs w:val="20"/>
              </w:rPr>
            </w:pPr>
            <w:r>
              <w:rPr>
                <w:color w:val="000000"/>
                <w:sz w:val="20"/>
                <w:szCs w:val="20"/>
              </w:rPr>
              <w:t>College and Career Access Pathways partnerships: best practices: communication and marketing strategy.</w:t>
            </w:r>
          </w:p>
        </w:tc>
        <w:tc>
          <w:tcPr>
            <w:tcW w:w="2338" w:type="dxa"/>
            <w:vAlign w:val="bottom"/>
          </w:tcPr>
          <w:p w14:paraId="61F631DB" w14:textId="77777777" w:rsidR="00217FBA" w:rsidRPr="00616EFA" w:rsidRDefault="00217FBA" w:rsidP="00BA3900">
            <w:pPr>
              <w:rPr>
                <w:rFonts w:ascii="TimesNewRomanPSMT" w:hAnsi="TimesNewRomanPSMT" w:cs="TimesNewRomanPSMT"/>
                <w:color w:val="000000"/>
                <w:sz w:val="20"/>
                <w:szCs w:val="20"/>
              </w:rPr>
            </w:pPr>
            <w:r w:rsidRPr="00616EFA">
              <w:rPr>
                <w:rFonts w:ascii="TimesNewRomanPSMT" w:hAnsi="TimesNewRomanPSMT" w:cs="TimesNewRomanPSMT"/>
                <w:color w:val="000000"/>
                <w:sz w:val="20"/>
                <w:szCs w:val="20"/>
              </w:rPr>
              <w:t>Two-year bill</w:t>
            </w:r>
          </w:p>
          <w:p w14:paraId="3CE38BCF" w14:textId="77777777" w:rsidR="00217FBA" w:rsidRPr="00616EFA" w:rsidRDefault="00217FBA" w:rsidP="00BA3900">
            <w:pPr>
              <w:rPr>
                <w:rFonts w:ascii="TimesNewRomanPSMT" w:hAnsi="TimesNewRomanPSMT" w:cs="TimesNewRomanPSMT"/>
                <w:color w:val="000000"/>
                <w:sz w:val="20"/>
                <w:szCs w:val="20"/>
              </w:rPr>
            </w:pPr>
            <w:r w:rsidRPr="00616EFA">
              <w:rPr>
                <w:rFonts w:ascii="TimesNewRomanPSMT" w:hAnsi="TimesNewRomanPSMT" w:cs="TimesNewRomanPSMT"/>
                <w:color w:val="000000"/>
                <w:sz w:val="20"/>
                <w:szCs w:val="20"/>
              </w:rPr>
              <w:t xml:space="preserve">Re-referred to Committee on </w:t>
            </w:r>
            <w:r>
              <w:rPr>
                <w:rFonts w:ascii="TimesNewRomanPSMT" w:hAnsi="TimesNewRomanPSMT" w:cs="TimesNewRomanPSMT"/>
                <w:color w:val="000000"/>
                <w:sz w:val="20"/>
                <w:szCs w:val="20"/>
              </w:rPr>
              <w:t xml:space="preserve">Higher </w:t>
            </w:r>
            <w:r w:rsidRPr="00616EFA">
              <w:rPr>
                <w:rFonts w:ascii="TimesNewRomanPSMT" w:hAnsi="TimesNewRomanPSMT" w:cs="TimesNewRomanPSMT"/>
                <w:color w:val="000000"/>
                <w:sz w:val="20"/>
                <w:szCs w:val="20"/>
              </w:rPr>
              <w:t>Ed 1</w:t>
            </w:r>
            <w:r>
              <w:rPr>
                <w:rFonts w:ascii="TimesNewRomanPSMT" w:hAnsi="TimesNewRomanPSMT" w:cs="TimesNewRomanPSMT"/>
                <w:color w:val="000000"/>
                <w:sz w:val="20"/>
                <w:szCs w:val="20"/>
              </w:rPr>
              <w:t>/</w:t>
            </w:r>
            <w:r w:rsidRPr="00616EFA">
              <w:rPr>
                <w:rFonts w:ascii="TimesNewRomanPSMT" w:hAnsi="TimesNewRomanPSMT" w:cs="TimesNewRomanPSMT"/>
                <w:color w:val="000000"/>
                <w:sz w:val="20"/>
                <w:szCs w:val="20"/>
              </w:rPr>
              <w:t>4</w:t>
            </w:r>
            <w:r>
              <w:rPr>
                <w:rFonts w:ascii="TimesNewRomanPSMT" w:hAnsi="TimesNewRomanPSMT" w:cs="TimesNewRomanPSMT"/>
                <w:color w:val="000000"/>
                <w:sz w:val="20"/>
                <w:szCs w:val="20"/>
              </w:rPr>
              <w:t>/</w:t>
            </w:r>
            <w:r w:rsidRPr="00616EFA">
              <w:rPr>
                <w:rFonts w:ascii="TimesNewRomanPSMT" w:hAnsi="TimesNewRomanPSMT" w:cs="TimesNewRomanPSMT"/>
                <w:color w:val="000000"/>
                <w:sz w:val="20"/>
                <w:szCs w:val="20"/>
              </w:rPr>
              <w:t>22</w:t>
            </w:r>
          </w:p>
        </w:tc>
        <w:tc>
          <w:tcPr>
            <w:tcW w:w="2338" w:type="dxa"/>
            <w:vAlign w:val="bottom"/>
          </w:tcPr>
          <w:p w14:paraId="0077483D" w14:textId="77777777" w:rsidR="00217FBA" w:rsidRPr="00AB1EA4" w:rsidRDefault="00217FBA" w:rsidP="00BA3900">
            <w:pPr>
              <w:rPr>
                <w:sz w:val="20"/>
                <w:szCs w:val="20"/>
              </w:rPr>
            </w:pPr>
            <w:r>
              <w:rPr>
                <w:sz w:val="20"/>
                <w:szCs w:val="20"/>
              </w:rPr>
              <w:t>Failed</w:t>
            </w:r>
          </w:p>
        </w:tc>
      </w:tr>
      <w:tr w:rsidR="00217FBA" w14:paraId="57685A2F" w14:textId="77777777" w:rsidTr="00BA3900">
        <w:trPr>
          <w:cantSplit/>
        </w:trPr>
        <w:tc>
          <w:tcPr>
            <w:tcW w:w="2337" w:type="dxa"/>
            <w:vAlign w:val="bottom"/>
          </w:tcPr>
          <w:p w14:paraId="2B9E7119" w14:textId="77777777" w:rsidR="00217FBA" w:rsidRPr="00A07061" w:rsidRDefault="00E2058A" w:rsidP="00BA3900">
            <w:pPr>
              <w:rPr>
                <w:sz w:val="20"/>
                <w:szCs w:val="20"/>
              </w:rPr>
            </w:pPr>
            <w:hyperlink r:id="rId42" w:history="1">
              <w:r w:rsidR="00217FBA" w:rsidRPr="0039199E">
                <w:rPr>
                  <w:rStyle w:val="Hyperlink"/>
                  <w:sz w:val="20"/>
                  <w:szCs w:val="20"/>
                </w:rPr>
                <w:t>AB 949 (Mullin)</w:t>
              </w:r>
            </w:hyperlink>
          </w:p>
        </w:tc>
        <w:tc>
          <w:tcPr>
            <w:tcW w:w="2337" w:type="dxa"/>
            <w:vAlign w:val="bottom"/>
          </w:tcPr>
          <w:p w14:paraId="786590CA" w14:textId="77777777" w:rsidR="00217FBA" w:rsidRPr="00A07061" w:rsidRDefault="00217FBA" w:rsidP="00BA3900">
            <w:pPr>
              <w:rPr>
                <w:sz w:val="20"/>
                <w:szCs w:val="20"/>
              </w:rPr>
            </w:pPr>
            <w:r>
              <w:rPr>
                <w:sz w:val="20"/>
                <w:szCs w:val="20"/>
              </w:rPr>
              <w:t>Community colleges: Pathways to Biotechnology Programs.</w:t>
            </w:r>
          </w:p>
        </w:tc>
        <w:tc>
          <w:tcPr>
            <w:tcW w:w="2338" w:type="dxa"/>
            <w:vAlign w:val="bottom"/>
          </w:tcPr>
          <w:p w14:paraId="6B7084E0" w14:textId="77777777" w:rsidR="00217FBA" w:rsidRDefault="00217FBA" w:rsidP="00BA3900">
            <w:pPr>
              <w:rPr>
                <w:rFonts w:ascii="TimesNewRomanPSMT" w:hAnsi="TimesNewRomanPSMT" w:cs="TimesNewRomanPSMT"/>
                <w:color w:val="000000"/>
                <w:sz w:val="20"/>
                <w:szCs w:val="20"/>
              </w:rPr>
            </w:pPr>
            <w:r>
              <w:rPr>
                <w:rFonts w:ascii="TimesNewRomanPSMT" w:hAnsi="TimesNewRomanPSMT" w:cs="TimesNewRomanPSMT"/>
                <w:color w:val="000000"/>
                <w:sz w:val="20"/>
                <w:szCs w:val="20"/>
              </w:rPr>
              <w:t>Two-year bill</w:t>
            </w:r>
          </w:p>
          <w:p w14:paraId="56A66A01" w14:textId="77777777" w:rsidR="00217FBA" w:rsidRDefault="00217FBA" w:rsidP="00BA3900">
            <w:pPr>
              <w:rPr>
                <w:rFonts w:ascii="TimesNewRomanPSMT" w:hAnsi="TimesNewRomanPSMT" w:cs="TimesNewRomanPSMT"/>
                <w:color w:val="000000"/>
                <w:sz w:val="20"/>
                <w:szCs w:val="20"/>
              </w:rPr>
            </w:pPr>
            <w:r>
              <w:rPr>
                <w:rFonts w:ascii="TimesNewRomanPSMT" w:hAnsi="TimesNewRomanPSMT" w:cs="TimesNewRomanPSMT"/>
                <w:color w:val="000000"/>
                <w:sz w:val="20"/>
                <w:szCs w:val="20"/>
              </w:rPr>
              <w:t>Re-referred to Committee on Higher Ed 1/4/22</w:t>
            </w:r>
          </w:p>
        </w:tc>
        <w:tc>
          <w:tcPr>
            <w:tcW w:w="2338" w:type="dxa"/>
            <w:vAlign w:val="bottom"/>
          </w:tcPr>
          <w:p w14:paraId="493D801B" w14:textId="77777777" w:rsidR="00217FBA" w:rsidRPr="00B34204" w:rsidRDefault="00217FBA" w:rsidP="00BA3900">
            <w:pPr>
              <w:rPr>
                <w:sz w:val="20"/>
                <w:szCs w:val="20"/>
              </w:rPr>
            </w:pPr>
            <w:r>
              <w:rPr>
                <w:sz w:val="20"/>
                <w:szCs w:val="20"/>
              </w:rPr>
              <w:t>Failed</w:t>
            </w:r>
          </w:p>
        </w:tc>
      </w:tr>
      <w:tr w:rsidR="00217FBA" w:rsidRPr="00DB1D22" w14:paraId="0F72FDD4" w14:textId="77777777" w:rsidTr="00BA3900">
        <w:trPr>
          <w:cantSplit/>
        </w:trPr>
        <w:tc>
          <w:tcPr>
            <w:tcW w:w="2337" w:type="dxa"/>
            <w:vAlign w:val="bottom"/>
          </w:tcPr>
          <w:p w14:paraId="595896C3" w14:textId="77777777" w:rsidR="00217FBA" w:rsidRPr="00DB1D22" w:rsidRDefault="00E2058A" w:rsidP="00BA3900">
            <w:pPr>
              <w:rPr>
                <w:sz w:val="20"/>
                <w:szCs w:val="20"/>
              </w:rPr>
            </w:pPr>
            <w:hyperlink r:id="rId43" w:history="1">
              <w:r w:rsidR="00217FBA" w:rsidRPr="00DB1D22">
                <w:rPr>
                  <w:rStyle w:val="Hyperlink"/>
                  <w:sz w:val="20"/>
                  <w:szCs w:val="20"/>
                </w:rPr>
                <w:t>AB 1097 (Santiago)</w:t>
              </w:r>
            </w:hyperlink>
          </w:p>
        </w:tc>
        <w:tc>
          <w:tcPr>
            <w:tcW w:w="2337" w:type="dxa"/>
            <w:vAlign w:val="bottom"/>
          </w:tcPr>
          <w:p w14:paraId="369CA0F0" w14:textId="77777777" w:rsidR="00217FBA" w:rsidRPr="00DB1D22" w:rsidRDefault="00217FBA" w:rsidP="00BA3900">
            <w:pPr>
              <w:rPr>
                <w:sz w:val="20"/>
                <w:szCs w:val="20"/>
              </w:rPr>
            </w:pPr>
            <w:r w:rsidRPr="00DB1D22">
              <w:rPr>
                <w:sz w:val="20"/>
                <w:szCs w:val="20"/>
              </w:rPr>
              <w:t>Community colleges: California College Promise: fee waiver eligibility.</w:t>
            </w:r>
          </w:p>
        </w:tc>
        <w:tc>
          <w:tcPr>
            <w:tcW w:w="2338" w:type="dxa"/>
            <w:vAlign w:val="bottom"/>
          </w:tcPr>
          <w:p w14:paraId="31D6F8D2" w14:textId="77777777" w:rsidR="00217FBA" w:rsidRPr="00DB1D22" w:rsidRDefault="00217FBA" w:rsidP="00BA3900">
            <w:pPr>
              <w:rPr>
                <w:rFonts w:ascii="TimesNewRomanPSMT" w:hAnsi="TimesNewRomanPSMT" w:cs="TimesNewRomanPSMT"/>
                <w:color w:val="000000"/>
                <w:sz w:val="20"/>
                <w:szCs w:val="20"/>
              </w:rPr>
            </w:pPr>
            <w:r w:rsidRPr="00DB1D22">
              <w:rPr>
                <w:rFonts w:ascii="TimesNewRomanPSMT" w:hAnsi="TimesNewRomanPSMT" w:cs="TimesNewRomanPSMT"/>
                <w:color w:val="000000"/>
                <w:sz w:val="20"/>
                <w:szCs w:val="20"/>
              </w:rPr>
              <w:t>Two-year bill</w:t>
            </w:r>
          </w:p>
          <w:p w14:paraId="1F145DC4" w14:textId="77777777" w:rsidR="00217FBA" w:rsidRPr="00DB1D22" w:rsidRDefault="00217FBA" w:rsidP="00BA3900">
            <w:pPr>
              <w:rPr>
                <w:rFonts w:ascii="TimesNewRomanPSMT" w:hAnsi="TimesNewRomanPSMT" w:cs="TimesNewRomanPSMT"/>
                <w:color w:val="000000"/>
                <w:sz w:val="20"/>
                <w:szCs w:val="20"/>
              </w:rPr>
            </w:pPr>
            <w:r w:rsidRPr="00DB1D22">
              <w:rPr>
                <w:rFonts w:ascii="TimesNewRomanPSMT" w:hAnsi="TimesNewRomanPSMT" w:cs="TimesNewRomanPSMT"/>
                <w:color w:val="000000"/>
                <w:sz w:val="20"/>
                <w:szCs w:val="20"/>
              </w:rPr>
              <w:t>Re-referred to Committee on Higher Ed 1/4/22</w:t>
            </w:r>
          </w:p>
        </w:tc>
        <w:tc>
          <w:tcPr>
            <w:tcW w:w="2338" w:type="dxa"/>
            <w:vAlign w:val="bottom"/>
          </w:tcPr>
          <w:p w14:paraId="6B5DFAFF" w14:textId="77777777" w:rsidR="00217FBA" w:rsidRPr="00DB1D22" w:rsidRDefault="00217FBA" w:rsidP="00BA3900">
            <w:pPr>
              <w:rPr>
                <w:sz w:val="20"/>
                <w:szCs w:val="20"/>
              </w:rPr>
            </w:pPr>
            <w:r>
              <w:rPr>
                <w:sz w:val="20"/>
                <w:szCs w:val="20"/>
              </w:rPr>
              <w:t>Failed</w:t>
            </w:r>
          </w:p>
        </w:tc>
      </w:tr>
      <w:tr w:rsidR="00F13BAA" w14:paraId="2B1F741A" w14:textId="77777777" w:rsidTr="000D3E0E">
        <w:trPr>
          <w:cantSplit/>
        </w:trPr>
        <w:tc>
          <w:tcPr>
            <w:tcW w:w="2337" w:type="dxa"/>
          </w:tcPr>
          <w:p w14:paraId="07BA3D7B" w14:textId="16939B5D" w:rsidR="00F13BAA" w:rsidRDefault="00F13BAA" w:rsidP="00F13BAA"/>
        </w:tc>
        <w:tc>
          <w:tcPr>
            <w:tcW w:w="2337" w:type="dxa"/>
          </w:tcPr>
          <w:p w14:paraId="0ED54877" w14:textId="3D663F35" w:rsidR="00F13BAA" w:rsidRDefault="00F13BAA" w:rsidP="00F13BAA"/>
        </w:tc>
        <w:tc>
          <w:tcPr>
            <w:tcW w:w="2338" w:type="dxa"/>
          </w:tcPr>
          <w:p w14:paraId="2749BA39" w14:textId="3F947556" w:rsidR="00F13BAA" w:rsidRDefault="00F13BAA" w:rsidP="00F13BAA"/>
        </w:tc>
        <w:tc>
          <w:tcPr>
            <w:tcW w:w="2338" w:type="dxa"/>
          </w:tcPr>
          <w:p w14:paraId="5279F100" w14:textId="66F4274C" w:rsidR="00F13BAA" w:rsidRDefault="00F13BAA" w:rsidP="00F13BAA"/>
        </w:tc>
      </w:tr>
    </w:tbl>
    <w:p w14:paraId="620F11C3" w14:textId="77777777" w:rsidR="003C0384" w:rsidRDefault="003C0384">
      <w:pPr>
        <w:rPr>
          <w:b/>
          <w:sz w:val="28"/>
          <w:szCs w:val="28"/>
        </w:rPr>
      </w:pPr>
      <w:r>
        <w:rPr>
          <w:b/>
          <w:sz w:val="28"/>
          <w:szCs w:val="28"/>
        </w:rPr>
        <w:br w:type="page"/>
      </w:r>
    </w:p>
    <w:p w14:paraId="1F99B33C" w14:textId="0DC98504" w:rsidR="00150BF5" w:rsidRPr="00150BF5" w:rsidRDefault="00EB6433" w:rsidP="00150BF5">
      <w:pPr>
        <w:jc w:val="center"/>
        <w:rPr>
          <w:b/>
          <w:sz w:val="28"/>
          <w:szCs w:val="28"/>
        </w:rPr>
      </w:pPr>
      <w:r>
        <w:rPr>
          <w:b/>
          <w:sz w:val="28"/>
          <w:szCs w:val="28"/>
        </w:rPr>
        <w:lastRenderedPageBreak/>
        <w:t xml:space="preserve">Legislative Report – </w:t>
      </w:r>
      <w:r w:rsidR="00150BF5" w:rsidRPr="00150BF5">
        <w:rPr>
          <w:b/>
          <w:sz w:val="28"/>
          <w:szCs w:val="28"/>
        </w:rPr>
        <w:t>Detailed Bill Information</w:t>
      </w:r>
      <w:r w:rsidR="00A4242C">
        <w:rPr>
          <w:b/>
          <w:sz w:val="28"/>
          <w:szCs w:val="28"/>
        </w:rPr>
        <w:t xml:space="preserve"> for 2022</w:t>
      </w:r>
    </w:p>
    <w:p w14:paraId="06E663BE" w14:textId="77777777" w:rsidR="00A4242C" w:rsidRDefault="00A4242C" w:rsidP="000414A0">
      <w:pPr>
        <w:jc w:val="center"/>
      </w:pPr>
    </w:p>
    <w:p w14:paraId="42CCB387" w14:textId="02C7FB13" w:rsidR="00F903F5" w:rsidRPr="00EF7301" w:rsidRDefault="00F903F5" w:rsidP="000414A0">
      <w:pPr>
        <w:jc w:val="center"/>
        <w:rPr>
          <w:b/>
          <w:color w:val="7030A0"/>
          <w:sz w:val="28"/>
          <w:szCs w:val="28"/>
        </w:rPr>
      </w:pPr>
      <w:r w:rsidRPr="00EF7301">
        <w:rPr>
          <w:b/>
          <w:color w:val="7030A0"/>
          <w:sz w:val="28"/>
          <w:szCs w:val="28"/>
        </w:rPr>
        <w:t>Bills regarding Academic and Professional Matters</w:t>
      </w:r>
    </w:p>
    <w:p w14:paraId="4CF7B8E8" w14:textId="77777777" w:rsidR="00F903F5" w:rsidRPr="00F903F5" w:rsidRDefault="00F903F5" w:rsidP="000414A0">
      <w:pPr>
        <w:jc w:val="center"/>
      </w:pPr>
    </w:p>
    <w:p w14:paraId="14AFF03F" w14:textId="71AF1BDB" w:rsidR="000E4B90" w:rsidRPr="00357067" w:rsidRDefault="00960114" w:rsidP="00357067">
      <w:pPr>
        <w:jc w:val="center"/>
        <w:rPr>
          <w:b/>
        </w:rPr>
      </w:pPr>
      <w:r w:rsidRPr="00960114">
        <w:rPr>
          <w:b/>
        </w:rPr>
        <w:t>Assembly Bills (AB)</w:t>
      </w:r>
    </w:p>
    <w:p w14:paraId="4FB0D42A" w14:textId="63808ECF" w:rsidR="00616EFA" w:rsidRDefault="00517F71" w:rsidP="00517F71">
      <w:pPr>
        <w:jc w:val="center"/>
      </w:pPr>
      <w:r>
        <w:t>(2022 bill</w:t>
      </w:r>
      <w:r w:rsidR="00AE6BF2">
        <w:t>s</w:t>
      </w:r>
      <w:r>
        <w:t xml:space="preserve"> begin with AB 1594)</w:t>
      </w:r>
    </w:p>
    <w:p w14:paraId="38280B29" w14:textId="77777777" w:rsidR="00517F71" w:rsidRPr="00AB1EA4" w:rsidRDefault="00517F71" w:rsidP="00517F71">
      <w:pPr>
        <w:jc w:val="center"/>
      </w:pPr>
    </w:p>
    <w:p w14:paraId="441FAC41" w14:textId="670E23DC" w:rsidR="00AB1EA4" w:rsidRPr="00AB1EA4" w:rsidRDefault="00E2058A" w:rsidP="00AB1EA4">
      <w:hyperlink r:id="rId44" w:history="1">
        <w:r w:rsidR="00AB1EA4" w:rsidRPr="00AB1EA4">
          <w:rPr>
            <w:rStyle w:val="Hyperlink"/>
            <w:rFonts w:ascii="TimesNewRomanPSMT" w:hAnsi="TimesNewRomanPSMT" w:cs="TimesNewRomanPSMT"/>
            <w:bCs/>
          </w:rPr>
          <w:t>AB 102 (Holden)</w:t>
        </w:r>
      </w:hyperlink>
      <w:r w:rsidR="00AB1EA4" w:rsidRPr="00AB1EA4">
        <w:t xml:space="preserve"> – Pupil attendance at community colleges: College and Career Access Pathways partnerships: county offices of education.</w:t>
      </w:r>
    </w:p>
    <w:p w14:paraId="2482A277" w14:textId="77777777" w:rsidR="00AB1EA4" w:rsidRDefault="00AB1EA4" w:rsidP="00AB1EA4"/>
    <w:p w14:paraId="07C2CE34" w14:textId="68E05015" w:rsidR="00AB1EA4" w:rsidRPr="00AB1EA4" w:rsidRDefault="006E1289" w:rsidP="00AB1EA4">
      <w:r>
        <w:t>[Two-year bill</w:t>
      </w:r>
      <w:r w:rsidRPr="0039199E">
        <w:t xml:space="preserve">] </w:t>
      </w:r>
      <w:r w:rsidR="00AB1EA4" w:rsidRPr="00AB1EA4">
        <w:t xml:space="preserve">This bill would specify that “high school,” for purposes of a CCAP partnership, includes a community school or juvenile court school. The bill would authorize county offices of education to enter into CCAP partnerships with the governing boards of community college districts in accordance with these provisions. The bill would require the above-described certification requirement for certain remedial courses to instead apply to certain pretransfer level courses, as provided. The bill would extend the provisions authorizing CCAP partnerships indefinitely. The bill would also make </w:t>
      </w:r>
      <w:proofErr w:type="spellStart"/>
      <w:r w:rsidR="00AB1EA4" w:rsidRPr="00AB1EA4">
        <w:t>nonsubstantive</w:t>
      </w:r>
      <w:proofErr w:type="spellEnd"/>
      <w:r w:rsidR="00AB1EA4" w:rsidRPr="00AB1EA4">
        <w:t xml:space="preserve"> conforming changes.</w:t>
      </w:r>
    </w:p>
    <w:p w14:paraId="1719B988" w14:textId="22DB87C1" w:rsidR="00AB1EA4" w:rsidRDefault="00AB1EA4"/>
    <w:p w14:paraId="561718A6" w14:textId="53572D29" w:rsidR="00AB1EA4" w:rsidRDefault="00AB1EA4" w:rsidP="00AB1EA4">
      <w:r w:rsidRPr="008414B0">
        <w:rPr>
          <w:u w:val="single"/>
        </w:rPr>
        <w:t>Official ASCCC Position/Resolutions</w:t>
      </w:r>
      <w:r>
        <w:t xml:space="preserve">: </w:t>
      </w:r>
      <w:r w:rsidR="00B9125F">
        <w:t>The ASCCC has supported CCAP in the past.</w:t>
      </w:r>
    </w:p>
    <w:p w14:paraId="4F197BCF" w14:textId="77777777" w:rsidR="00AB1EA4" w:rsidRDefault="00AB1EA4" w:rsidP="00AB1EA4"/>
    <w:p w14:paraId="2E2AD8D2" w14:textId="1C1D8D26" w:rsidR="00AB1EA4" w:rsidRPr="00901637" w:rsidRDefault="00AB1EA4" w:rsidP="00AB1EA4">
      <w:pPr>
        <w:rPr>
          <w:rFonts w:ascii="TimesNewRomanPSMT" w:hAnsi="TimesNewRomanPSMT" w:cs="TimesNewRomanPSMT"/>
          <w:color w:val="000000"/>
        </w:rPr>
      </w:pPr>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1/25/22</w:t>
      </w:r>
    </w:p>
    <w:p w14:paraId="135E6ED1" w14:textId="77777777" w:rsidR="00A65901" w:rsidRPr="00A65901" w:rsidRDefault="00A65901" w:rsidP="00AB1EA4"/>
    <w:p w14:paraId="3CCCC87B" w14:textId="580AAC63" w:rsidR="00AB1EA4" w:rsidRDefault="00AB1EA4" w:rsidP="00AB1EA4">
      <w:r w:rsidRPr="008414B0">
        <w:rPr>
          <w:u w:val="single"/>
        </w:rPr>
        <w:t>Notes</w:t>
      </w:r>
      <w:r>
        <w:t>: Uses “pretransfer level” instead of “remedial” to describe course type,</w:t>
      </w:r>
    </w:p>
    <w:p w14:paraId="5AF3CD48" w14:textId="66254179" w:rsidR="00AB1EA4" w:rsidRDefault="00AB1EA4"/>
    <w:p w14:paraId="3E4DACCD" w14:textId="44EB1940" w:rsidR="006E1289" w:rsidRDefault="006E1289"/>
    <w:p w14:paraId="0A3491DB" w14:textId="01C67C85" w:rsidR="006E1289" w:rsidRDefault="00E2058A">
      <w:hyperlink r:id="rId45" w:history="1">
        <w:r w:rsidR="006E1289" w:rsidRPr="00927417">
          <w:rPr>
            <w:rStyle w:val="Hyperlink"/>
          </w:rPr>
          <w:t>AB 103 (Holden)</w:t>
        </w:r>
      </w:hyperlink>
      <w:r w:rsidR="006E1289">
        <w:t xml:space="preserve"> – College and Career Access Pathways partnerships: best practices: communication and marketing strategy.</w:t>
      </w:r>
    </w:p>
    <w:p w14:paraId="5E5FC3E6" w14:textId="1AEB48C4" w:rsidR="006E1289" w:rsidRPr="006E1289" w:rsidRDefault="006E1289" w:rsidP="006E1289"/>
    <w:p w14:paraId="740CEDEA" w14:textId="7B3F5826" w:rsidR="006E1289" w:rsidRPr="00B9125F" w:rsidRDefault="006E1289" w:rsidP="00B9125F">
      <w:r w:rsidRPr="00B9125F">
        <w:t>[Two-year bill] This bill would require the State Department of Education and the office of the Chancellor of the California Community Colleges, in consultation with experts in the field of CCAP partnerships, to identify best practices for CCAP partnerships and appropriate financial incentives for school districts and community college districts to participate in CCAP partnerships, and to distribute the best practices to school districts</w:t>
      </w:r>
      <w:r w:rsidR="00B9125F" w:rsidRPr="00B9125F">
        <w:t xml:space="preserve"> </w:t>
      </w:r>
      <w:r w:rsidR="00B9125F">
        <w:t xml:space="preserve">and </w:t>
      </w:r>
      <w:r w:rsidRPr="00B9125F">
        <w:t>communit</w:t>
      </w:r>
      <w:r w:rsidR="00B9125F">
        <w:t>y</w:t>
      </w:r>
      <w:r w:rsidRPr="00B9125F">
        <w:t> </w:t>
      </w:r>
      <w:r w:rsidR="00B9125F">
        <w:t>college districts on</w:t>
      </w:r>
      <w:r w:rsidRPr="00B9125F">
        <w:t xml:space="preserve"> or before September 1, 2023. The bill would also require, on or before September 1, 2023, the department and the office of the Chancellor of the California Community Colleges, in consultation with experts in the field of CCAP partnerships and other key stakeholders, to develop a statewide pupil- and parent-centered communication and marketing strategy that includes specified outreach and information, in order to increase the visibility of the CCAP partnerships for all secondary pupils in California.</w:t>
      </w:r>
    </w:p>
    <w:p w14:paraId="4F53447E" w14:textId="78BD7F5A" w:rsidR="006E1289" w:rsidRPr="006E1289" w:rsidRDefault="006E1289" w:rsidP="006E1289"/>
    <w:p w14:paraId="53D0EE2F" w14:textId="77777777" w:rsidR="006E1289" w:rsidRDefault="006E1289" w:rsidP="006E1289">
      <w:r w:rsidRPr="008414B0">
        <w:rPr>
          <w:u w:val="single"/>
        </w:rPr>
        <w:t>Official ASCCC Position/Resolutions</w:t>
      </w:r>
      <w:r>
        <w:t>: The ASCCC has supported CCAP in the past.</w:t>
      </w:r>
    </w:p>
    <w:p w14:paraId="114E66FB" w14:textId="77777777" w:rsidR="006E1289" w:rsidRDefault="006E1289" w:rsidP="006E1289"/>
    <w:p w14:paraId="07D15FDD" w14:textId="3EB3A919" w:rsidR="006E1289" w:rsidRDefault="006E1289" w:rsidP="006E1289">
      <w:r w:rsidRPr="008414B0">
        <w:rPr>
          <w:u w:val="single"/>
        </w:rPr>
        <w:t>Status</w:t>
      </w:r>
      <w:r>
        <w:t xml:space="preserve">: </w:t>
      </w:r>
      <w:r w:rsidR="00DD5679">
        <w:t>Dead</w:t>
      </w:r>
    </w:p>
    <w:p w14:paraId="06574900" w14:textId="77777777" w:rsidR="006E1289" w:rsidRDefault="006E1289" w:rsidP="006E1289"/>
    <w:p w14:paraId="5D9842D0" w14:textId="77777777" w:rsidR="006E1289" w:rsidRDefault="006E1289" w:rsidP="006E1289">
      <w:r w:rsidRPr="008414B0">
        <w:rPr>
          <w:u w:val="single"/>
        </w:rPr>
        <w:t>Notes</w:t>
      </w:r>
      <w:r>
        <w:t>:</w:t>
      </w:r>
    </w:p>
    <w:p w14:paraId="18CB8C45" w14:textId="1373E031" w:rsidR="006E1289" w:rsidRDefault="006E1289"/>
    <w:p w14:paraId="5F6C84C0" w14:textId="612DA87E" w:rsidR="007127D0" w:rsidRDefault="007127D0"/>
    <w:p w14:paraId="561AFABF" w14:textId="685B8BF4" w:rsidR="007127D0" w:rsidRPr="007127D0" w:rsidRDefault="00E2058A" w:rsidP="007127D0">
      <w:hyperlink r:id="rId46" w:history="1">
        <w:r w:rsidR="007127D0" w:rsidRPr="007127D0">
          <w:rPr>
            <w:rStyle w:val="Hyperlink"/>
          </w:rPr>
          <w:t>AB 295 (Jones-Sawyer)</w:t>
        </w:r>
      </w:hyperlink>
      <w:r w:rsidR="007127D0" w:rsidRPr="007127D0">
        <w:t xml:space="preserve"> – Public postsecondary education: pilot program for free cost of attendance: working group.</w:t>
      </w:r>
    </w:p>
    <w:p w14:paraId="2FA5D572" w14:textId="77039CCD" w:rsidR="007127D0" w:rsidRPr="007127D0" w:rsidRDefault="007127D0" w:rsidP="007127D0"/>
    <w:p w14:paraId="48C0A11F" w14:textId="6E25E632" w:rsidR="00E62A3D" w:rsidRPr="00E62A3D" w:rsidRDefault="003D1E44" w:rsidP="00E62A3D">
      <w:r>
        <w:t>[Two-year bill</w:t>
      </w:r>
      <w:r w:rsidRPr="0039199E">
        <w:t xml:space="preserve">] </w:t>
      </w:r>
      <w:r w:rsidR="00E62A3D" w:rsidRPr="00E62A3D">
        <w:t>This bill would establish a working group consisting of representatives from the State Department of Education, the Board of Governors of the California Community Colleges, the Trustees of the California State University, the Regents of the University of California, and faculty, staff, and students from the California Community Colleges, the California State University, and the University of California to consider the creation of a pilot program, as specified, that would cover the cost of attending postsecondary education in the state by replacing the system of charging students tuition, fees, and additional expenses for enrollment at a public postsecondary institution. The bill would require the working group to submit a report to the Legislature on the pilot program.</w:t>
      </w:r>
    </w:p>
    <w:p w14:paraId="04180072" w14:textId="205E331E" w:rsidR="007127D0" w:rsidRPr="007127D0" w:rsidRDefault="007127D0" w:rsidP="007127D0"/>
    <w:p w14:paraId="0390E4F4" w14:textId="7AF83992" w:rsidR="007127D0" w:rsidRDefault="007127D0" w:rsidP="007127D0">
      <w:r w:rsidRPr="008414B0">
        <w:rPr>
          <w:u w:val="single"/>
        </w:rPr>
        <w:t>Official ASCCC Position/Resolutions</w:t>
      </w:r>
      <w:r>
        <w:t xml:space="preserve">: </w:t>
      </w:r>
      <w:r w:rsidR="0076695B">
        <w:t xml:space="preserve">The ASCCC has long supported reducing the cost of college. Rostrum Article: </w:t>
      </w:r>
      <w:hyperlink r:id="rId47" w:history="1">
        <w:r w:rsidR="0076695B" w:rsidRPr="0076695B">
          <w:rPr>
            <w:rStyle w:val="Hyperlink"/>
          </w:rPr>
          <w:t>Cal Grant Modernization and the True Cost of College</w:t>
        </w:r>
      </w:hyperlink>
      <w:r w:rsidR="0076695B">
        <w:t xml:space="preserve">, April 2021; Resolution </w:t>
      </w:r>
      <w:hyperlink r:id="rId48" w:history="1">
        <w:r w:rsidR="0076695B" w:rsidRPr="003B41E6">
          <w:rPr>
            <w:rStyle w:val="Hyperlink"/>
          </w:rPr>
          <w:t>S16 6.01</w:t>
        </w:r>
      </w:hyperlink>
      <w:r w:rsidR="0076695B">
        <w:t xml:space="preserve"> – Support Legislation to Increase Cal Grant Awards; Resolution </w:t>
      </w:r>
      <w:hyperlink r:id="rId49" w:history="1">
        <w:r w:rsidR="0076695B" w:rsidRPr="003B41E6">
          <w:rPr>
            <w:rStyle w:val="Hyperlink"/>
          </w:rPr>
          <w:t>S11 6.01</w:t>
        </w:r>
      </w:hyperlink>
      <w:r w:rsidR="0076695B">
        <w:t xml:space="preserve"> – Community College Fees</w:t>
      </w:r>
    </w:p>
    <w:p w14:paraId="68AC084E" w14:textId="77777777" w:rsidR="007127D0" w:rsidRDefault="007127D0" w:rsidP="007127D0"/>
    <w:p w14:paraId="2AC783DC" w14:textId="60545EF5" w:rsidR="007127D0" w:rsidRPr="00901637" w:rsidRDefault="007127D0" w:rsidP="007127D0">
      <w:pPr>
        <w:rPr>
          <w:color w:val="7030A0"/>
        </w:rPr>
      </w:pPr>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1/27/22</w:t>
      </w:r>
    </w:p>
    <w:p w14:paraId="431A5B80" w14:textId="77777777" w:rsidR="007127D0" w:rsidRDefault="007127D0" w:rsidP="007127D0"/>
    <w:p w14:paraId="65350967" w14:textId="77777777" w:rsidR="007127D0" w:rsidRDefault="007127D0" w:rsidP="007127D0">
      <w:r w:rsidRPr="008414B0">
        <w:rPr>
          <w:u w:val="single"/>
        </w:rPr>
        <w:t>Notes</w:t>
      </w:r>
      <w:r>
        <w:t xml:space="preserve">: </w:t>
      </w:r>
    </w:p>
    <w:p w14:paraId="58DBCE94" w14:textId="77777777" w:rsidR="007127D0" w:rsidRDefault="007127D0"/>
    <w:p w14:paraId="535187B1" w14:textId="77777777" w:rsidR="00AB1EA4" w:rsidRDefault="00AB1EA4"/>
    <w:p w14:paraId="188E79EB" w14:textId="77777777" w:rsidR="0039199E" w:rsidRDefault="00E2058A" w:rsidP="0039199E">
      <w:hyperlink r:id="rId50" w:history="1">
        <w:r w:rsidR="0039199E" w:rsidRPr="0039199E">
          <w:rPr>
            <w:rStyle w:val="Hyperlink"/>
          </w:rPr>
          <w:t xml:space="preserve">AB </w:t>
        </w:r>
        <w:r w:rsidR="0039199E">
          <w:rPr>
            <w:rStyle w:val="Hyperlink"/>
          </w:rPr>
          <w:t xml:space="preserve">949 </w:t>
        </w:r>
        <w:r w:rsidR="0039199E" w:rsidRPr="0039199E">
          <w:rPr>
            <w:rStyle w:val="Hyperlink"/>
          </w:rPr>
          <w:t>(Mullin)</w:t>
        </w:r>
      </w:hyperlink>
      <w:r w:rsidR="0039199E" w:rsidRPr="00F903F5">
        <w:t xml:space="preserve"> – </w:t>
      </w:r>
      <w:r w:rsidR="0039199E">
        <w:t>Community colleges: Pathways to Biotechnology Programs.</w:t>
      </w:r>
    </w:p>
    <w:p w14:paraId="2CE7E4A5" w14:textId="77777777" w:rsidR="0039199E" w:rsidRDefault="0039199E" w:rsidP="0039199E"/>
    <w:p w14:paraId="19A7FC42" w14:textId="59750D31" w:rsidR="0039199E" w:rsidRPr="0039199E" w:rsidRDefault="0039199E" w:rsidP="0039199E">
      <w:r>
        <w:t>[Two-year bill</w:t>
      </w:r>
      <w:r w:rsidRPr="0039199E">
        <w:t>] This bill would make available, upon appropriation in the annual Budget Act, the sum of $10,000,000 to the Chancellor’s Office of the California Community Colleges for the purpose of expanding student pathways to biotechnology programs, as specified. The bill would authorize the Board of Governors of the California Community Colleges, or its authorized designees, to contract with the Foundation for California Community Colleges for the purpose of providing administrative support for the expansion of pathways to biotechnology programs. The bill would require the Chancellor’s Office of the California Community Colleges, on or before July 1, 2025, to submit a report to the appropriate budget and policy committees of the Legislature regarding the outcomes resulting from the use of these funds, as specified.</w:t>
      </w:r>
    </w:p>
    <w:p w14:paraId="5C852FD0" w14:textId="77777777" w:rsidR="0039199E" w:rsidRDefault="0039199E" w:rsidP="0039199E">
      <w:pPr>
        <w:rPr>
          <w:u w:val="single"/>
        </w:rPr>
      </w:pPr>
    </w:p>
    <w:p w14:paraId="7C883578" w14:textId="77777777" w:rsidR="0039199E" w:rsidRDefault="0039199E" w:rsidP="0039199E">
      <w:r w:rsidRPr="008414B0">
        <w:rPr>
          <w:u w:val="single"/>
        </w:rPr>
        <w:t>Official ASCCC Position/Resolutions</w:t>
      </w:r>
      <w:r>
        <w:t xml:space="preserve">: </w:t>
      </w:r>
    </w:p>
    <w:p w14:paraId="107846EA" w14:textId="77777777" w:rsidR="0039199E" w:rsidRDefault="0039199E" w:rsidP="0039199E"/>
    <w:p w14:paraId="71453E78" w14:textId="6EF6CC0A" w:rsidR="0039199E" w:rsidRPr="000414A0" w:rsidRDefault="0039199E" w:rsidP="0039199E">
      <w:pPr>
        <w:rPr>
          <w:color w:val="7030A0"/>
        </w:rPr>
      </w:pPr>
      <w:r w:rsidRPr="008414B0">
        <w:rPr>
          <w:u w:val="single"/>
        </w:rPr>
        <w:t>Status</w:t>
      </w:r>
      <w:r>
        <w:t xml:space="preserve">: </w:t>
      </w:r>
      <w:r w:rsidR="00DD5679">
        <w:t>Dead</w:t>
      </w:r>
    </w:p>
    <w:p w14:paraId="087A7C08" w14:textId="77777777" w:rsidR="0039199E" w:rsidRDefault="0039199E" w:rsidP="0039199E"/>
    <w:p w14:paraId="5DF4EAE3" w14:textId="77777777" w:rsidR="0039199E" w:rsidRDefault="0039199E" w:rsidP="0039199E">
      <w:r w:rsidRPr="008414B0">
        <w:rPr>
          <w:u w:val="single"/>
        </w:rPr>
        <w:t>Notes</w:t>
      </w:r>
      <w:r>
        <w:t xml:space="preserve">: </w:t>
      </w:r>
    </w:p>
    <w:p w14:paraId="7E1F79BE" w14:textId="35E85F12" w:rsidR="0039199E" w:rsidRDefault="0039199E"/>
    <w:p w14:paraId="2E93F514" w14:textId="7D2DDB4D" w:rsidR="00FF324F" w:rsidRPr="00FF324F" w:rsidRDefault="00FF324F" w:rsidP="00FF324F"/>
    <w:p w14:paraId="63430D69" w14:textId="5E7E02F5" w:rsidR="00FF324F" w:rsidRPr="00FF324F" w:rsidRDefault="00E2058A" w:rsidP="00FF324F">
      <w:hyperlink r:id="rId51" w:history="1">
        <w:r w:rsidR="00FF324F" w:rsidRPr="00FF324F">
          <w:rPr>
            <w:rStyle w:val="Hyperlink"/>
          </w:rPr>
          <w:t>AB 1097 (Santiago)</w:t>
        </w:r>
      </w:hyperlink>
      <w:r w:rsidR="00FF324F" w:rsidRPr="00FF324F">
        <w:t xml:space="preserve"> – Community colleges: California College Promise: fee waiver eligibility.</w:t>
      </w:r>
    </w:p>
    <w:p w14:paraId="05D9D43F" w14:textId="559A4B38" w:rsidR="00FF324F" w:rsidRDefault="00FF324F"/>
    <w:p w14:paraId="70182255" w14:textId="77777777" w:rsidR="00FF324F" w:rsidRPr="00FF324F" w:rsidRDefault="00FF324F" w:rsidP="00FF324F">
      <w:r w:rsidRPr="00FF324F">
        <w:lastRenderedPageBreak/>
        <w:t>This bill would specify that first-time students include formerly and currently incarcerated students, and would expand eligibility for a fee waiver to first-time students who are enrolled part time and complete and submit the required application. The bill would also make conforming changes.</w:t>
      </w:r>
    </w:p>
    <w:p w14:paraId="1B4494B6" w14:textId="77777777" w:rsidR="00FF324F" w:rsidRDefault="00FF324F"/>
    <w:p w14:paraId="12C2A596" w14:textId="64CBEAA2" w:rsidR="00FF324F" w:rsidRDefault="00FF324F" w:rsidP="00FF324F">
      <w:r w:rsidRPr="008414B0">
        <w:rPr>
          <w:u w:val="single"/>
        </w:rPr>
        <w:t>Official ASCCC Position/Resolutions</w:t>
      </w:r>
      <w:r>
        <w:t xml:space="preserve">: </w:t>
      </w:r>
      <w:r w:rsidR="0076695B">
        <w:t xml:space="preserve">The ASCCC has long supported reducing the cost of college. Rostrum Article: </w:t>
      </w:r>
      <w:hyperlink r:id="rId52" w:history="1">
        <w:r w:rsidR="0076695B" w:rsidRPr="0076695B">
          <w:rPr>
            <w:rStyle w:val="Hyperlink"/>
          </w:rPr>
          <w:t>Cal Grant Modernization and the True Cost of College</w:t>
        </w:r>
      </w:hyperlink>
      <w:r w:rsidR="0076695B">
        <w:t xml:space="preserve">, April 2021; Resolution </w:t>
      </w:r>
      <w:hyperlink r:id="rId53" w:history="1">
        <w:r w:rsidR="0076695B" w:rsidRPr="003B41E6">
          <w:rPr>
            <w:rStyle w:val="Hyperlink"/>
          </w:rPr>
          <w:t>S16 6.01</w:t>
        </w:r>
      </w:hyperlink>
      <w:r w:rsidR="0076695B">
        <w:t xml:space="preserve"> – Support Legislation to Increase Cal Grant Awards; Resolution </w:t>
      </w:r>
      <w:hyperlink r:id="rId54" w:history="1">
        <w:r w:rsidR="0076695B" w:rsidRPr="003B41E6">
          <w:rPr>
            <w:rStyle w:val="Hyperlink"/>
          </w:rPr>
          <w:t>S11 6.01</w:t>
        </w:r>
      </w:hyperlink>
      <w:r w:rsidR="0076695B">
        <w:t xml:space="preserve"> – Community College Fees</w:t>
      </w:r>
    </w:p>
    <w:p w14:paraId="50572616" w14:textId="77777777" w:rsidR="00FF324F" w:rsidRDefault="00FF324F" w:rsidP="00FF324F"/>
    <w:p w14:paraId="3A5CF57B" w14:textId="1AA51103" w:rsidR="00FF324F" w:rsidRPr="000414A0" w:rsidRDefault="00FF324F" w:rsidP="00FF324F">
      <w:pPr>
        <w:rPr>
          <w:color w:val="7030A0"/>
        </w:rPr>
      </w:pPr>
      <w:r w:rsidRPr="008414B0">
        <w:rPr>
          <w:u w:val="single"/>
        </w:rPr>
        <w:t>Status</w:t>
      </w:r>
      <w:r>
        <w:t xml:space="preserve">: </w:t>
      </w:r>
      <w:r w:rsidR="00DD5679">
        <w:t>Dead</w:t>
      </w:r>
    </w:p>
    <w:p w14:paraId="1B424135" w14:textId="77777777" w:rsidR="00FF324F" w:rsidRDefault="00FF324F" w:rsidP="00FF324F"/>
    <w:p w14:paraId="57CC59B5" w14:textId="77777777" w:rsidR="00FF324F" w:rsidRDefault="00FF324F" w:rsidP="00FF324F">
      <w:r w:rsidRPr="008414B0">
        <w:rPr>
          <w:u w:val="single"/>
        </w:rPr>
        <w:t>Notes</w:t>
      </w:r>
      <w:r>
        <w:t xml:space="preserve">: </w:t>
      </w:r>
    </w:p>
    <w:p w14:paraId="53C6A9E7" w14:textId="77777777" w:rsidR="00FF324F" w:rsidRDefault="00FF324F"/>
    <w:p w14:paraId="5B6DEAF4" w14:textId="77777777" w:rsidR="00AB1EA4" w:rsidRDefault="00AB1EA4"/>
    <w:p w14:paraId="556004CE" w14:textId="77777777" w:rsidR="00FA6706" w:rsidRDefault="00E2058A" w:rsidP="00FA6706">
      <w:pPr>
        <w:rPr>
          <w:color w:val="000000"/>
        </w:rPr>
      </w:pPr>
      <w:hyperlink r:id="rId55" w:history="1">
        <w:r w:rsidR="00FA6706">
          <w:rPr>
            <w:rStyle w:val="Hyperlink"/>
            <w:color w:val="954F72"/>
          </w:rPr>
          <w:t>AB 1187 (Irwin)</w:t>
        </w:r>
      </w:hyperlink>
      <w:r w:rsidR="00FA6706">
        <w:rPr>
          <w:rStyle w:val="apple-converted-space"/>
          <w:color w:val="000000"/>
        </w:rPr>
        <w:t> </w:t>
      </w:r>
      <w:r w:rsidR="00FA6706">
        <w:rPr>
          <w:color w:val="000000"/>
        </w:rPr>
        <w:t>– Community colleges: tutoring.</w:t>
      </w:r>
    </w:p>
    <w:p w14:paraId="5FA52FD2" w14:textId="77777777" w:rsidR="00FA6706" w:rsidRPr="00FB513F" w:rsidRDefault="00FA6706" w:rsidP="00FA6706"/>
    <w:p w14:paraId="5F287516" w14:textId="0257D429" w:rsidR="00FA6706" w:rsidRPr="00FB513F" w:rsidRDefault="00FA6706" w:rsidP="00FA6706">
      <w:r>
        <w:t xml:space="preserve">[Two-year bill] </w:t>
      </w:r>
      <w:r w:rsidR="00BE5C03" w:rsidRPr="00BE5C03">
        <w:t>This bill would provide that supervised tutoring for all credit and noncredit courses, as authorized pursuant to regulations adopted by the board of governors by July 31, 2023, is eligible for state apportionment funding.</w:t>
      </w:r>
    </w:p>
    <w:p w14:paraId="2E20B91D" w14:textId="77777777" w:rsidR="00FA6706" w:rsidRDefault="00FA6706" w:rsidP="00FA6706">
      <w:pPr>
        <w:rPr>
          <w:rFonts w:ascii="Calibri" w:hAnsi="Calibri" w:cs="Calibri"/>
          <w:color w:val="000000"/>
          <w:sz w:val="22"/>
          <w:szCs w:val="22"/>
        </w:rPr>
      </w:pPr>
    </w:p>
    <w:p w14:paraId="386A6B7F" w14:textId="379AF222" w:rsidR="00FA6706" w:rsidRPr="00FC43EE" w:rsidRDefault="00FA6706" w:rsidP="00FA6706">
      <w:r w:rsidRPr="00FC43EE">
        <w:rPr>
          <w:u w:val="single"/>
        </w:rPr>
        <w:t>Official ASCCC Position/Resolutions</w:t>
      </w:r>
      <w:r w:rsidRPr="00FC43EE">
        <w:t>:</w:t>
      </w:r>
      <w:r>
        <w:t xml:space="preserve"> The ASCCC remained neutral on </w:t>
      </w:r>
      <w:hyperlink r:id="rId56" w:history="1">
        <w:r w:rsidRPr="00FA09F0">
          <w:rPr>
            <w:rStyle w:val="Hyperlink"/>
          </w:rPr>
          <w:t>AB 1935 (Irwin, 2018)</w:t>
        </w:r>
      </w:hyperlink>
      <w:r>
        <w:t>, which died in committee.</w:t>
      </w:r>
      <w:r w:rsidR="001C4984">
        <w:t xml:space="preserve"> The ASCCC took a </w:t>
      </w:r>
      <w:hyperlink r:id="rId57" w:history="1">
        <w:r w:rsidR="001C4984" w:rsidRPr="001C4984">
          <w:rPr>
            <w:rStyle w:val="Hyperlink"/>
          </w:rPr>
          <w:t>position of support</w:t>
        </w:r>
      </w:hyperlink>
      <w:r w:rsidR="001C4984">
        <w:t xml:space="preserve"> (as of 4/3/18) on </w:t>
      </w:r>
      <w:hyperlink r:id="rId58" w:history="1">
        <w:r w:rsidR="001C4984" w:rsidRPr="00C81A2F">
          <w:rPr>
            <w:rStyle w:val="Hyperlink"/>
          </w:rPr>
          <w:t>SB 1009 (Wilk, 2018)</w:t>
        </w:r>
      </w:hyperlink>
      <w:r w:rsidR="00C81A2F">
        <w:t>, which died in appropriations.</w:t>
      </w:r>
    </w:p>
    <w:p w14:paraId="65AAB86F" w14:textId="77777777" w:rsidR="00FA6706" w:rsidRPr="00FC43EE" w:rsidRDefault="00FA6706" w:rsidP="00FA6706"/>
    <w:p w14:paraId="6172573C" w14:textId="5A58B77C" w:rsidR="00FA6706" w:rsidRPr="00901637" w:rsidRDefault="00FA6706" w:rsidP="00FA6706">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1/25/22</w:t>
      </w:r>
    </w:p>
    <w:p w14:paraId="7A897BA0" w14:textId="77777777" w:rsidR="00FA6706" w:rsidRPr="00FC43EE" w:rsidRDefault="00FA6706" w:rsidP="00FA6706"/>
    <w:p w14:paraId="0758995F" w14:textId="77777777" w:rsidR="00FA6706" w:rsidRDefault="00FA6706" w:rsidP="00FA6706">
      <w:r w:rsidRPr="00FC43EE">
        <w:rPr>
          <w:u w:val="single"/>
        </w:rPr>
        <w:t>Notes</w:t>
      </w:r>
      <w:r w:rsidRPr="00FC43EE">
        <w:t>:</w:t>
      </w:r>
      <w:r>
        <w:t xml:space="preserve"> This bill reintroduces </w:t>
      </w:r>
      <w:hyperlink r:id="rId59" w:history="1">
        <w:r w:rsidRPr="00FA09F0">
          <w:rPr>
            <w:rStyle w:val="Hyperlink"/>
          </w:rPr>
          <w:t>AB 1935 (Irwin, 2018)</w:t>
        </w:r>
      </w:hyperlink>
      <w:r>
        <w:t>.</w:t>
      </w:r>
    </w:p>
    <w:p w14:paraId="33837659" w14:textId="6D0088E2" w:rsidR="00FA6706" w:rsidRDefault="00FA6706"/>
    <w:p w14:paraId="489028DB" w14:textId="6135E896" w:rsidR="00FA6706" w:rsidRDefault="00FA6706"/>
    <w:p w14:paraId="6E978850" w14:textId="77777777" w:rsidR="0051463F" w:rsidRDefault="00E2058A" w:rsidP="0051463F">
      <w:hyperlink r:id="rId60" w:history="1">
        <w:r w:rsidR="0051463F" w:rsidRPr="00156EA3">
          <w:rPr>
            <w:rStyle w:val="Hyperlink"/>
          </w:rPr>
          <w:t>AB 1232 (McCarty)</w:t>
        </w:r>
      </w:hyperlink>
      <w:r w:rsidR="0051463F" w:rsidRPr="00F903F5">
        <w:t xml:space="preserve"> – </w:t>
      </w:r>
      <w:r w:rsidR="0051463F" w:rsidRPr="00156EA3">
        <w:t>Community colleges: nonresident tuition fees: English as a second language courses.</w:t>
      </w:r>
    </w:p>
    <w:p w14:paraId="46555F45" w14:textId="77777777" w:rsidR="0051463F" w:rsidRPr="00156EA3" w:rsidRDefault="0051463F" w:rsidP="0051463F"/>
    <w:p w14:paraId="5434BDCC" w14:textId="77777777" w:rsidR="0051463F" w:rsidRPr="00156EA3" w:rsidRDefault="0051463F" w:rsidP="0051463F">
      <w:r>
        <w:t xml:space="preserve">[Two-year bill] </w:t>
      </w:r>
      <w:r w:rsidRPr="00156EA3">
        <w:t>This bill would add an exception to the requirement for payment of nonresident tuition for specified nonresident students enrolled in a credit English as a second language course. To the extent that this provision would impose new duties on community college districts, it would constitute a state-mandated local program.</w:t>
      </w:r>
    </w:p>
    <w:p w14:paraId="06620BE3" w14:textId="77777777" w:rsidR="0051463F" w:rsidRPr="00156EA3" w:rsidRDefault="0051463F" w:rsidP="0051463F"/>
    <w:p w14:paraId="7A6EAF98" w14:textId="77777777" w:rsidR="0051463F" w:rsidRDefault="0051463F" w:rsidP="0051463F">
      <w:r w:rsidRPr="008414B0">
        <w:rPr>
          <w:u w:val="single"/>
        </w:rPr>
        <w:t>Official ASCCC Position/Resolutions</w:t>
      </w:r>
      <w:r>
        <w:t xml:space="preserve">: The ASCCC has long supported reducing the cost of college. Rostrum Article: </w:t>
      </w:r>
      <w:hyperlink r:id="rId61" w:history="1">
        <w:r w:rsidRPr="0076695B">
          <w:rPr>
            <w:rStyle w:val="Hyperlink"/>
          </w:rPr>
          <w:t>Cal Grant Modernization and the True Cost of College</w:t>
        </w:r>
      </w:hyperlink>
      <w:r>
        <w:t xml:space="preserve">, April 2021; Resolution </w:t>
      </w:r>
      <w:hyperlink r:id="rId62" w:history="1">
        <w:r w:rsidRPr="003B41E6">
          <w:rPr>
            <w:rStyle w:val="Hyperlink"/>
          </w:rPr>
          <w:t>S16 6.01</w:t>
        </w:r>
      </w:hyperlink>
      <w:r>
        <w:t xml:space="preserve"> – Support Legislation to Increase Cal Grant Awards; Resolution </w:t>
      </w:r>
      <w:hyperlink r:id="rId63" w:history="1">
        <w:r w:rsidRPr="003B41E6">
          <w:rPr>
            <w:rStyle w:val="Hyperlink"/>
          </w:rPr>
          <w:t>S11 6.01</w:t>
        </w:r>
      </w:hyperlink>
      <w:r>
        <w:t xml:space="preserve"> – Community College Fees</w:t>
      </w:r>
    </w:p>
    <w:p w14:paraId="035359E7" w14:textId="77777777" w:rsidR="0051463F" w:rsidRDefault="0051463F" w:rsidP="0051463F"/>
    <w:p w14:paraId="0AAF6271" w14:textId="188F713D" w:rsidR="0051463F" w:rsidRPr="00901637" w:rsidRDefault="0051463F" w:rsidP="0051463F">
      <w:pPr>
        <w:rPr>
          <w:rFonts w:ascii="TimesNewRomanPSMT" w:hAnsi="TimesNewRomanPSMT" w:cs="TimesNewRomanPSMT"/>
          <w:color w:val="000000"/>
        </w:rPr>
      </w:pPr>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1/27/22</w:t>
      </w:r>
    </w:p>
    <w:p w14:paraId="05FC4D10" w14:textId="77777777" w:rsidR="00A65901" w:rsidRDefault="00A65901" w:rsidP="0051463F"/>
    <w:p w14:paraId="0560454C" w14:textId="77777777" w:rsidR="0051463F" w:rsidRDefault="0051463F" w:rsidP="0051463F">
      <w:r w:rsidRPr="008414B0">
        <w:rPr>
          <w:u w:val="single"/>
        </w:rPr>
        <w:t>Notes</w:t>
      </w:r>
      <w:r>
        <w:t xml:space="preserve">: </w:t>
      </w:r>
    </w:p>
    <w:p w14:paraId="6C28A6E5" w14:textId="594F2995" w:rsidR="0051463F" w:rsidRDefault="0051463F"/>
    <w:p w14:paraId="4CFB2314" w14:textId="77777777" w:rsidR="0051463F" w:rsidRDefault="0051463F"/>
    <w:p w14:paraId="5C322433" w14:textId="61CA2C9E" w:rsidR="00DD22AF" w:rsidRPr="00841874" w:rsidRDefault="00E2058A" w:rsidP="00841874">
      <w:hyperlink r:id="rId64" w:history="1">
        <w:r w:rsidR="00DD22AF" w:rsidRPr="00841874">
          <w:rPr>
            <w:rStyle w:val="Hyperlink"/>
          </w:rPr>
          <w:t>AB</w:t>
        </w:r>
        <w:r w:rsidR="00841874" w:rsidRPr="00841874">
          <w:rPr>
            <w:rStyle w:val="Hyperlink"/>
          </w:rPr>
          <w:t xml:space="preserve"> </w:t>
        </w:r>
        <w:r w:rsidR="00DD22AF" w:rsidRPr="00841874">
          <w:rPr>
            <w:rStyle w:val="Hyperlink"/>
          </w:rPr>
          <w:t>1505</w:t>
        </w:r>
        <w:r w:rsidR="00841874" w:rsidRPr="00841874">
          <w:rPr>
            <w:rStyle w:val="Hyperlink"/>
          </w:rPr>
          <w:t xml:space="preserve"> (Rodriguez)</w:t>
        </w:r>
      </w:hyperlink>
      <w:r w:rsidR="00DD22AF" w:rsidRPr="00841874">
        <w:t xml:space="preserve"> </w:t>
      </w:r>
      <w:r w:rsidR="00841874">
        <w:t xml:space="preserve">– </w:t>
      </w:r>
      <w:r w:rsidR="00DD22AF" w:rsidRPr="00841874">
        <w:t>Community colleges: full-time faculty obligation.</w:t>
      </w:r>
    </w:p>
    <w:p w14:paraId="2BF9A539" w14:textId="4544D8A3" w:rsidR="00DD22AF" w:rsidRDefault="00DD22AF"/>
    <w:p w14:paraId="00B5E1F3" w14:textId="7C22C54F" w:rsidR="00841874" w:rsidRDefault="00841874" w:rsidP="00841874">
      <w:r>
        <w:t xml:space="preserve">[Two-year bill] </w:t>
      </w:r>
      <w:r w:rsidRPr="00841874">
        <w:t>Existing regulations require a community college district to increase its base number of full-time faculty over the prior year in proportion to the amount of growth in funded credit full-time equivalent students. These regulations, in years in which the board of governors determines that the annual Budget Act does not contain adequate funding to warrant full implementation of this full-time faculty obligation, authorize a community college district to instead choose to maintain, at a minimum, the full-time faculty percentage attained by the community college district in the prior fall term.</w:t>
      </w:r>
    </w:p>
    <w:p w14:paraId="5CF85804" w14:textId="77777777" w:rsidR="00841874" w:rsidRPr="00841874" w:rsidRDefault="00841874" w:rsidP="00841874"/>
    <w:p w14:paraId="7D37B1A3" w14:textId="3E557615" w:rsidR="00841874" w:rsidRDefault="00841874">
      <w:r w:rsidRPr="00841874">
        <w:t>This bill would require the board of governors to adopt regulations that require the fall of 2023 full-time faculty obligation for each community college district to be set to the actual full-time faculty number reported for the fall of 2022 and annually adjusted pursuant to these regulations.</w:t>
      </w:r>
    </w:p>
    <w:p w14:paraId="27B7B273" w14:textId="77777777" w:rsidR="00841874" w:rsidRDefault="00841874"/>
    <w:p w14:paraId="152FFE3D" w14:textId="28063AAD" w:rsidR="00841874" w:rsidRDefault="00841874" w:rsidP="00841874">
      <w:r w:rsidRPr="008414B0">
        <w:rPr>
          <w:u w:val="single"/>
        </w:rPr>
        <w:t>Official ASCCC Position/Resolutions</w:t>
      </w:r>
      <w:r>
        <w:t>:</w:t>
      </w:r>
      <w:r w:rsidR="004E67A1">
        <w:t xml:space="preserve"> Resolution</w:t>
      </w:r>
      <w:r>
        <w:t xml:space="preserve"> </w:t>
      </w:r>
      <w:hyperlink r:id="rId65" w:history="1">
        <w:r w:rsidR="004E67A1" w:rsidRPr="004E67A1">
          <w:rPr>
            <w:rStyle w:val="Hyperlink"/>
          </w:rPr>
          <w:t>S21 6.01</w:t>
        </w:r>
      </w:hyperlink>
      <w:r w:rsidR="004E67A1">
        <w:t xml:space="preserve"> Revisiting the 50% Law and Faculty Obligation Number; Report: </w:t>
      </w:r>
      <w:hyperlink r:id="rId66" w:anchor="%3A%7E%3Atext%3DAN%20UPDATED%20PROPOSAL%20The%20Workgroup%20on%20CCC%20Regulations%2Ca%20collection%20of%20both%20specific%20and%20general%20recommendations" w:history="1">
        <w:r w:rsidR="004E67A1" w:rsidRPr="004E67A1">
          <w:rPr>
            <w:rStyle w:val="Hyperlink"/>
          </w:rPr>
          <w:t>The 50% Law and the Faculty Obligation Number: An Updated Proposal</w:t>
        </w:r>
      </w:hyperlink>
      <w:r w:rsidR="004E67A1">
        <w:t xml:space="preserve">, March 2019; Rostrum Article: </w:t>
      </w:r>
      <w:hyperlink r:id="rId67" w:history="1">
        <w:r w:rsidR="004E67A1" w:rsidRPr="004E67A1">
          <w:rPr>
            <w:rStyle w:val="Hyperlink"/>
          </w:rPr>
          <w:t>The 50% Law and the Faculty Obligation Number: A Proposal</w:t>
        </w:r>
      </w:hyperlink>
      <w:r w:rsidR="004E67A1">
        <w:t>, May 2016</w:t>
      </w:r>
    </w:p>
    <w:p w14:paraId="6D391983" w14:textId="77777777" w:rsidR="00841874" w:rsidRDefault="00841874" w:rsidP="00841874"/>
    <w:p w14:paraId="4294AF00" w14:textId="45B8B89B" w:rsidR="00841874" w:rsidRPr="00837094" w:rsidRDefault="00841874" w:rsidP="00841874">
      <w:pPr>
        <w:rPr>
          <w:color w:val="7030A0"/>
        </w:rPr>
      </w:pPr>
      <w:r w:rsidRPr="00837094">
        <w:rPr>
          <w:u w:val="single"/>
        </w:rPr>
        <w:t>Status</w:t>
      </w:r>
      <w:r w:rsidRPr="00837094">
        <w:t xml:space="preserve">: </w:t>
      </w:r>
      <w:r w:rsidR="00D20304">
        <w:rPr>
          <w:rFonts w:ascii="TimesNewRomanPSMT" w:hAnsi="TimesNewRomanPSMT" w:cs="TimesNewRomanPSMT"/>
          <w:color w:val="000000"/>
        </w:rPr>
        <w:t xml:space="preserve">In Senate </w:t>
      </w:r>
      <w:r w:rsidR="00901637">
        <w:rPr>
          <w:rFonts w:ascii="TimesNewRomanPSMT" w:hAnsi="TimesNewRomanPSMT" w:cs="TimesNewRomanPSMT"/>
          <w:color w:val="000000"/>
        </w:rPr>
        <w:t>and ordered</w:t>
      </w:r>
      <w:r w:rsidR="00D20304">
        <w:rPr>
          <w:rFonts w:ascii="TimesNewRomanPSMT" w:hAnsi="TimesNewRomanPSMT" w:cs="TimesNewRomanPSMT"/>
          <w:color w:val="000000"/>
        </w:rPr>
        <w:t xml:space="preserve"> to Committee on Rules</w:t>
      </w:r>
      <w:r w:rsidR="00837094" w:rsidRPr="00837094">
        <w:rPr>
          <w:rFonts w:ascii="TimesNewRomanPSMT" w:hAnsi="TimesNewRomanPSMT" w:cs="TimesNewRomanPSMT"/>
          <w:color w:val="000000"/>
        </w:rPr>
        <w:t xml:space="preserve"> </w:t>
      </w:r>
      <w:r w:rsidR="00D20304">
        <w:rPr>
          <w:rFonts w:ascii="TimesNewRomanPSMT" w:hAnsi="TimesNewRomanPSMT" w:cs="TimesNewRomanPSMT"/>
          <w:color w:val="000000"/>
        </w:rPr>
        <w:t>2</w:t>
      </w:r>
      <w:r w:rsidR="00837094" w:rsidRPr="00837094">
        <w:rPr>
          <w:rFonts w:ascii="TimesNewRomanPSMT" w:hAnsi="TimesNewRomanPSMT" w:cs="TimesNewRomanPSMT"/>
          <w:color w:val="000000"/>
        </w:rPr>
        <w:t>/</w:t>
      </w:r>
      <w:r w:rsidR="00D20304">
        <w:rPr>
          <w:rFonts w:ascii="TimesNewRomanPSMT" w:hAnsi="TimesNewRomanPSMT" w:cs="TimesNewRomanPSMT"/>
          <w:color w:val="000000"/>
        </w:rPr>
        <w:t>1</w:t>
      </w:r>
      <w:r w:rsidR="00837094" w:rsidRPr="00837094">
        <w:rPr>
          <w:rFonts w:ascii="TimesNewRomanPSMT" w:hAnsi="TimesNewRomanPSMT" w:cs="TimesNewRomanPSMT"/>
          <w:color w:val="000000"/>
        </w:rPr>
        <w:t>/22</w:t>
      </w:r>
    </w:p>
    <w:p w14:paraId="5D0A68F1" w14:textId="77777777" w:rsidR="00841874" w:rsidRDefault="00841874" w:rsidP="00841874"/>
    <w:p w14:paraId="4126730B" w14:textId="77777777" w:rsidR="0051463F" w:rsidRDefault="00841874" w:rsidP="0051463F">
      <w:r w:rsidRPr="008414B0">
        <w:rPr>
          <w:u w:val="single"/>
        </w:rPr>
        <w:t>Notes</w:t>
      </w:r>
      <w:r>
        <w:t xml:space="preserve">: </w:t>
      </w:r>
      <w:r w:rsidR="0051463F" w:rsidRPr="0051463F">
        <w:t>This bill is cosponsored by the California Federation of Teachers, California Community College Independents, and FACCC.</w:t>
      </w:r>
      <w:r w:rsidR="0051463F">
        <w:rPr>
          <w:rStyle w:val="apple-converted-space"/>
          <w:rFonts w:ascii="Book Antiqua" w:hAnsi="Book Antiqua"/>
          <w:color w:val="454545"/>
          <w:shd w:val="clear" w:color="auto" w:fill="FFFFFF"/>
        </w:rPr>
        <w:t> </w:t>
      </w:r>
    </w:p>
    <w:p w14:paraId="7368CC80" w14:textId="45D95BF1" w:rsidR="00841874" w:rsidRDefault="00841874" w:rsidP="00841874"/>
    <w:p w14:paraId="3EA90172" w14:textId="74A94488" w:rsidR="0051463F" w:rsidRDefault="0051463F" w:rsidP="00841874"/>
    <w:p w14:paraId="3737CE3F" w14:textId="77777777" w:rsidR="0051463F" w:rsidRPr="006101F3" w:rsidRDefault="00E2058A" w:rsidP="0051463F">
      <w:hyperlink r:id="rId68" w:history="1">
        <w:r w:rsidR="0051463F" w:rsidRPr="006101F3">
          <w:rPr>
            <w:rStyle w:val="Hyperlink"/>
          </w:rPr>
          <w:t>AB 1606 (Irwin)</w:t>
        </w:r>
      </w:hyperlink>
      <w:r w:rsidR="0051463F" w:rsidRPr="006101F3">
        <w:t xml:space="preserve"> </w:t>
      </w:r>
      <w:r w:rsidR="0051463F" w:rsidRPr="00F903F5">
        <w:t>–</w:t>
      </w:r>
      <w:r w:rsidR="0051463F">
        <w:t xml:space="preserve"> </w:t>
      </w:r>
      <w:r w:rsidR="0051463F" w:rsidRPr="006101F3">
        <w:t>Public postsecondary education: veterans: waiver of mandatory systemwide tuition and fees.</w:t>
      </w:r>
    </w:p>
    <w:p w14:paraId="72F01BDA" w14:textId="77777777" w:rsidR="0051463F" w:rsidRPr="006101F3" w:rsidRDefault="0051463F" w:rsidP="0051463F"/>
    <w:p w14:paraId="006979A7" w14:textId="77777777" w:rsidR="0051463F" w:rsidRPr="006101F3" w:rsidRDefault="0051463F" w:rsidP="0051463F">
      <w:r w:rsidRPr="006101F3">
        <w:t>Existing law establishes the segments of the public postsecondary education system in the state, including the University of California administered by the Regents of the University of California, the California State University administered by the Trustees of the California State University, and the California Community Colleges administered by the Board of Governors of the California Community Colleges. The Donahoe Higher Education Act prohibits campuses of those segments from charging mandatory systemwide tuition or fees to specified students who apply for a waiver, including a child of any veteran of the United States military who has a service-connected disability, has been killed in service, or has died of a service-connected disability.</w:t>
      </w:r>
    </w:p>
    <w:p w14:paraId="696CAE18" w14:textId="77777777" w:rsidR="0051463F" w:rsidRDefault="0051463F" w:rsidP="0051463F"/>
    <w:p w14:paraId="095FB1EE" w14:textId="77777777" w:rsidR="0051463F" w:rsidRPr="006101F3" w:rsidRDefault="0051463F" w:rsidP="0051463F">
      <w:r w:rsidRPr="006101F3">
        <w:t xml:space="preserve">This bill would additionally include the spouse or unmarried surviving spouse of any veteran of the United States military who has a service-connected disability, has been killed in service, or has died of a service-connected disability. The bill would also make </w:t>
      </w:r>
      <w:proofErr w:type="spellStart"/>
      <w:r w:rsidRPr="006101F3">
        <w:t>nonsubstantive</w:t>
      </w:r>
      <w:proofErr w:type="spellEnd"/>
      <w:r w:rsidRPr="006101F3">
        <w:t xml:space="preserve"> changes to provisions relating to this waiver of mandatory systemwide tuition and fees. To the extent these provisions would add additional duties on community college districts, the bill would impose a state-mandated local program.</w:t>
      </w:r>
    </w:p>
    <w:p w14:paraId="3739A5D8" w14:textId="77777777" w:rsidR="0051463F" w:rsidRDefault="0051463F" w:rsidP="0051463F"/>
    <w:p w14:paraId="399C13A7" w14:textId="77777777" w:rsidR="0051463F" w:rsidRPr="006101F3" w:rsidRDefault="0051463F" w:rsidP="0051463F">
      <w:r w:rsidRPr="006101F3">
        <w:t>Existing law establishes various educational benefits for dependents of veterans who were killed during military service or are totally disabled, as specified. Existing law prohibits a dependent of a veteran from receiving these educational benefits during the time the dependent is entitled to receive specified federal educational benefits or duplicative assistance from any other government source.</w:t>
      </w:r>
    </w:p>
    <w:p w14:paraId="33AAD2BF" w14:textId="77777777" w:rsidR="0051463F" w:rsidRDefault="0051463F" w:rsidP="0051463F"/>
    <w:p w14:paraId="3B63C480" w14:textId="77777777" w:rsidR="0051463F" w:rsidRPr="006101F3" w:rsidRDefault="0051463F" w:rsidP="0051463F">
      <w:r w:rsidRPr="006101F3">
        <w:t>This bill would repeal that provision prohibiting a dependent of a veteran from receiving those educational benefits, as specified.</w:t>
      </w:r>
    </w:p>
    <w:p w14:paraId="7D76378A" w14:textId="77777777" w:rsidR="0051463F" w:rsidRPr="00156EA3" w:rsidRDefault="0051463F" w:rsidP="0051463F"/>
    <w:p w14:paraId="3B3DAF8E" w14:textId="77777777" w:rsidR="0051463F" w:rsidRDefault="0051463F" w:rsidP="0051463F">
      <w:r w:rsidRPr="008414B0">
        <w:rPr>
          <w:u w:val="single"/>
        </w:rPr>
        <w:t>Official ASCCC Position/Resolutions</w:t>
      </w:r>
      <w:r>
        <w:t xml:space="preserve">: The ASCCC has long supported reducing the cost of college. Rostrum Article: </w:t>
      </w:r>
      <w:hyperlink r:id="rId69" w:history="1">
        <w:r w:rsidRPr="0076695B">
          <w:rPr>
            <w:rStyle w:val="Hyperlink"/>
          </w:rPr>
          <w:t>Cal Grant Modernization and the True Cost of College</w:t>
        </w:r>
      </w:hyperlink>
      <w:r>
        <w:t xml:space="preserve">, April 2021; Resolution </w:t>
      </w:r>
      <w:hyperlink r:id="rId70" w:history="1">
        <w:r w:rsidRPr="003B41E6">
          <w:rPr>
            <w:rStyle w:val="Hyperlink"/>
          </w:rPr>
          <w:t>S16 6.01</w:t>
        </w:r>
      </w:hyperlink>
      <w:r>
        <w:t xml:space="preserve"> – Support Legislation to Increase Cal Grant Awards; Resolution </w:t>
      </w:r>
      <w:hyperlink r:id="rId71" w:history="1">
        <w:r w:rsidRPr="003B41E6">
          <w:rPr>
            <w:rStyle w:val="Hyperlink"/>
          </w:rPr>
          <w:t>S11 6.01</w:t>
        </w:r>
      </w:hyperlink>
      <w:r>
        <w:t xml:space="preserve"> – Community College Fees</w:t>
      </w:r>
    </w:p>
    <w:p w14:paraId="4884AF54" w14:textId="77777777" w:rsidR="0051463F" w:rsidRDefault="0051463F" w:rsidP="0051463F"/>
    <w:p w14:paraId="25471411" w14:textId="7FAB0053" w:rsidR="0051463F" w:rsidRPr="000414A0" w:rsidRDefault="0051463F" w:rsidP="0051463F">
      <w:pPr>
        <w:rPr>
          <w:color w:val="7030A0"/>
        </w:rPr>
      </w:pPr>
      <w:r w:rsidRPr="008414B0">
        <w:rPr>
          <w:u w:val="single"/>
        </w:rPr>
        <w:t>Status</w:t>
      </w:r>
      <w:r>
        <w:t xml:space="preserve">: </w:t>
      </w:r>
      <w:r w:rsidR="00C51700">
        <w:t>Referred to Committees on Higher Education and Military and Veterans Affairs</w:t>
      </w:r>
      <w:r>
        <w:t xml:space="preserve"> 1/</w:t>
      </w:r>
      <w:r w:rsidR="00C51700">
        <w:t>14</w:t>
      </w:r>
      <w:r>
        <w:t>/22</w:t>
      </w:r>
    </w:p>
    <w:p w14:paraId="32D98EE4" w14:textId="77777777" w:rsidR="0051463F" w:rsidRDefault="0051463F" w:rsidP="0051463F"/>
    <w:p w14:paraId="5F4B9BF0" w14:textId="77777777" w:rsidR="0051463F" w:rsidRDefault="0051463F" w:rsidP="0051463F">
      <w:r w:rsidRPr="008414B0">
        <w:rPr>
          <w:u w:val="single"/>
        </w:rPr>
        <w:t>Notes</w:t>
      </w:r>
      <w:r>
        <w:t xml:space="preserve">: </w:t>
      </w:r>
    </w:p>
    <w:p w14:paraId="1CB7189C" w14:textId="77777777" w:rsidR="0051463F" w:rsidRDefault="0051463F" w:rsidP="00841874"/>
    <w:p w14:paraId="60AAD811" w14:textId="149531E4" w:rsidR="00841874" w:rsidRDefault="00841874"/>
    <w:p w14:paraId="3AA7A8FC" w14:textId="522150AE" w:rsidR="006328B2" w:rsidRDefault="00E2058A">
      <w:hyperlink r:id="rId72" w:history="1">
        <w:r w:rsidR="006328B2" w:rsidRPr="006328B2">
          <w:rPr>
            <w:rStyle w:val="Hyperlink"/>
          </w:rPr>
          <w:t>AB 1705 (Irwin)</w:t>
        </w:r>
      </w:hyperlink>
      <w:r w:rsidR="006328B2" w:rsidRPr="006328B2">
        <w:t xml:space="preserve"> – Seymour-Campbell Student Success Act of 2012: matriculation: assessment</w:t>
      </w:r>
    </w:p>
    <w:p w14:paraId="6320FB7A" w14:textId="560284C7" w:rsidR="006328B2" w:rsidRPr="006328B2" w:rsidRDefault="006328B2" w:rsidP="006328B2"/>
    <w:p w14:paraId="19792141" w14:textId="77777777" w:rsidR="006328B2" w:rsidRPr="006328B2" w:rsidRDefault="006328B2" w:rsidP="006328B2">
      <w:r w:rsidRPr="006328B2">
        <w:t>This bill would make findings and declarations of the Legislature’s intent to continue to increase California community college student placement and enrollment in transfer-level English and mathematics. The bill would require that high school transcript data be used as the primary means for determining placement in transfer-level English and transfer-level mathematics courses, and would limit the use of multiple measures by colleges in the placement and enrollment of students so they do not restrict a student’s ability to demonstrate preparedness for transfer-level coursework if a single measure would satisfy the requirement. The bill would require that a community college district or community college not recommend or require students to enroll in pretransfer level English or mathematics coursework, except under specified circumstances.</w:t>
      </w:r>
    </w:p>
    <w:p w14:paraId="4CB17FFE" w14:textId="77777777" w:rsidR="006328B2" w:rsidRPr="006328B2" w:rsidRDefault="006328B2" w:rsidP="006328B2"/>
    <w:p w14:paraId="56FD8817" w14:textId="575AAD26" w:rsidR="006328B2" w:rsidRPr="006328B2" w:rsidRDefault="006328B2" w:rsidP="006328B2">
      <w:r w:rsidRPr="006328B2">
        <w:t>This bill would require a community college district or community college, by July 1, 2023, to place and enroll all new and continuing United States high school graduate students and those who have completed a GED into transfer-level English and mathematics, with specified exceptions for mathematics placement. The bill would prohibit a community college district or community college from using specified factors as justification for placing a student in a pretransfer level course. The bill would require the Chancellor’s Office of the California Community Colleges to create a Transfer Level Gateway Completion Dashboard by July 2023. The bill would require the dashboard to be updated annually and to contain specified data. The bill would require, beginning September 1, 2023, and annually thereafter, the chancellor’s office to provide a report to the Legislature with data from the dashboard, as specified.</w:t>
      </w:r>
    </w:p>
    <w:p w14:paraId="39ACA4DA" w14:textId="77777777" w:rsidR="006328B2" w:rsidRPr="006328B2" w:rsidRDefault="006328B2" w:rsidP="006328B2"/>
    <w:p w14:paraId="73F8C098" w14:textId="256BB2E1" w:rsidR="006328B2" w:rsidRPr="00DF090A" w:rsidRDefault="006328B2" w:rsidP="0003517C">
      <w:r w:rsidRPr="008414B0">
        <w:rPr>
          <w:u w:val="single"/>
        </w:rPr>
        <w:t>Official ASCCC Position/Resolutions</w:t>
      </w:r>
      <w:r w:rsidRPr="008755A9">
        <w:t xml:space="preserve">: </w:t>
      </w:r>
      <w:r w:rsidR="00987B75">
        <w:t>Resolution</w:t>
      </w:r>
      <w:r w:rsidR="0003517C">
        <w:t xml:space="preserve">  </w:t>
      </w:r>
      <w:hyperlink r:id="rId73" w:history="1">
        <w:r w:rsidR="0003517C" w:rsidRPr="003C4AA8">
          <w:rPr>
            <w:rStyle w:val="Hyperlink"/>
          </w:rPr>
          <w:t>S17 06.04</w:t>
        </w:r>
      </w:hyperlink>
      <w:r w:rsidR="0003517C">
        <w:t xml:space="preserve"> Oppose Limiting Local Implementation of Multiple Measures</w:t>
      </w:r>
      <w:r w:rsidR="00987B75">
        <w:t xml:space="preserve"> […</w:t>
      </w:r>
      <w:r w:rsidR="00987B75" w:rsidRPr="0003517C">
        <w:t xml:space="preserve">support AB 705 (Irwin, as of April 4, 2017) if it is </w:t>
      </w:r>
      <w:r w:rsidR="00987B75" w:rsidRPr="0003517C">
        <w:lastRenderedPageBreak/>
        <w:t>amended</w:t>
      </w:r>
      <w:r w:rsidR="00987B75">
        <w:t>…]</w:t>
      </w:r>
      <w:r w:rsidR="0003517C">
        <w:t>,</w:t>
      </w:r>
      <w:r w:rsidR="008755A9">
        <w:t xml:space="preserve"> </w:t>
      </w:r>
      <w:hyperlink r:id="rId74" w:history="1">
        <w:r w:rsidR="008755A9" w:rsidRPr="008755A9">
          <w:rPr>
            <w:rStyle w:val="Hyperlink"/>
          </w:rPr>
          <w:t>AB 705 (Irwin), as of 05/30/17 Position: Oppose Unless Amended</w:t>
        </w:r>
      </w:hyperlink>
      <w:r w:rsidR="008755A9" w:rsidRPr="00DA6784">
        <w:t>,</w:t>
      </w:r>
      <w:r w:rsidR="00DA6784" w:rsidRPr="00DA6784">
        <w:t xml:space="preserve"> </w:t>
      </w:r>
      <w:hyperlink r:id="rId75" w:history="1">
        <w:r w:rsidR="00DA6784" w:rsidRPr="00DA6784">
          <w:rPr>
            <w:rStyle w:val="Hyperlink"/>
          </w:rPr>
          <w:t>Oppose AB 705 (Irwin, 2017) Seymour-Campbell Student Success Act of 2012: Matriculation: Assessment</w:t>
        </w:r>
      </w:hyperlink>
      <w:r w:rsidR="00DF090A">
        <w:t xml:space="preserve">; </w:t>
      </w:r>
    </w:p>
    <w:p w14:paraId="29017690" w14:textId="77777777" w:rsidR="006328B2" w:rsidRDefault="006328B2" w:rsidP="006328B2"/>
    <w:p w14:paraId="382E4928" w14:textId="1F6CA1EB" w:rsidR="006328B2" w:rsidRPr="000414A0" w:rsidRDefault="006328B2" w:rsidP="006328B2">
      <w:pPr>
        <w:rPr>
          <w:color w:val="7030A0"/>
        </w:rPr>
      </w:pPr>
      <w:r w:rsidRPr="008414B0">
        <w:rPr>
          <w:u w:val="single"/>
        </w:rPr>
        <w:t>Status</w:t>
      </w:r>
      <w:r>
        <w:t xml:space="preserve">: </w:t>
      </w:r>
      <w:r w:rsidR="00987B75">
        <w:t>Introduced</w:t>
      </w:r>
      <w:r>
        <w:t xml:space="preserve"> 1/</w:t>
      </w:r>
      <w:r w:rsidR="00987B75">
        <w:t>26</w:t>
      </w:r>
      <w:r>
        <w:t>/22</w:t>
      </w:r>
    </w:p>
    <w:p w14:paraId="62B94B03" w14:textId="77777777" w:rsidR="006328B2" w:rsidRDefault="006328B2" w:rsidP="006328B2"/>
    <w:p w14:paraId="797F96DD" w14:textId="4AAEE6D6" w:rsidR="006328B2" w:rsidRDefault="006328B2" w:rsidP="006328B2">
      <w:r w:rsidRPr="008414B0">
        <w:rPr>
          <w:u w:val="single"/>
        </w:rPr>
        <w:t>Notes</w:t>
      </w:r>
      <w:r>
        <w:t xml:space="preserve">: </w:t>
      </w:r>
      <w:r w:rsidR="0003517C">
        <w:t>Support</w:t>
      </w:r>
      <w:r w:rsidR="00DF090A">
        <w:t xml:space="preserve"> </w:t>
      </w:r>
      <w:r w:rsidR="0003517C">
        <w:t>for</w:t>
      </w:r>
      <w:r w:rsidR="00DF090A">
        <w:t xml:space="preserve"> equitable placement practices for the students in the California community colleges:</w:t>
      </w:r>
      <w:r w:rsidR="0003517C">
        <w:t xml:space="preserve"> Resolution </w:t>
      </w:r>
      <w:hyperlink r:id="rId76" w:history="1">
        <w:r w:rsidR="0003517C" w:rsidRPr="0003517C">
          <w:rPr>
            <w:rStyle w:val="Hyperlink"/>
          </w:rPr>
          <w:t>F20 18.01</w:t>
        </w:r>
      </w:hyperlink>
      <w:r w:rsidR="0003517C">
        <w:t xml:space="preserve"> Paper and Resources for Evaluating Placement in English, ESL, and Mathematics Pathways,</w:t>
      </w:r>
      <w:r w:rsidR="00DF090A">
        <w:t xml:space="preserve"> </w:t>
      </w:r>
      <w:hyperlink r:id="rId77" w:history="1">
        <w:r w:rsidR="00DF090A" w:rsidRPr="00DF090A">
          <w:rPr>
            <w:rStyle w:val="Hyperlink"/>
          </w:rPr>
          <w:t>Optimizing Student Success</w:t>
        </w:r>
      </w:hyperlink>
      <w:r w:rsidR="00DF090A">
        <w:t xml:space="preserve">, October 2020; </w:t>
      </w:r>
      <w:hyperlink r:id="rId78" w:history="1">
        <w:r w:rsidR="00DF090A" w:rsidRPr="00DF090A">
          <w:rPr>
            <w:rStyle w:val="Hyperlink"/>
          </w:rPr>
          <w:t>Understanding and Improving Student Access and Success</w:t>
        </w:r>
      </w:hyperlink>
      <w:r w:rsidR="00DF090A">
        <w:t xml:space="preserve">, February 2020; </w:t>
      </w:r>
      <w:hyperlink r:id="rId79" w:history="1">
        <w:r w:rsidR="00DF090A" w:rsidRPr="00DF090A">
          <w:rPr>
            <w:rStyle w:val="Hyperlink"/>
          </w:rPr>
          <w:t>Debunking Myths around AB 705</w:t>
        </w:r>
      </w:hyperlink>
      <w:r w:rsidR="00DF090A">
        <w:t xml:space="preserve">, July 2019; </w:t>
      </w:r>
      <w:hyperlink r:id="rId80" w:history="1">
        <w:r w:rsidR="003C4AA8" w:rsidRPr="003C4AA8">
          <w:rPr>
            <w:rStyle w:val="Hyperlink"/>
          </w:rPr>
          <w:t>A Year Later: Where We are with AB 705 for Mathematics and English</w:t>
        </w:r>
      </w:hyperlink>
      <w:r w:rsidR="003C4AA8">
        <w:t xml:space="preserve">, October 2018; </w:t>
      </w:r>
      <w:r w:rsidR="00987B75">
        <w:t xml:space="preserve">Additional Resolutions: </w:t>
      </w:r>
      <w:hyperlink r:id="rId81" w:history="1">
        <w:r w:rsidR="00987B75" w:rsidRPr="003C4AA8">
          <w:rPr>
            <w:rStyle w:val="Hyperlink"/>
          </w:rPr>
          <w:t>S17 06.04</w:t>
        </w:r>
      </w:hyperlink>
      <w:r w:rsidR="00987B75">
        <w:t xml:space="preserve"> Oppose Limiting Local Implementation of Multiple Measures […</w:t>
      </w:r>
      <w:r w:rsidR="00987B75" w:rsidRPr="0003517C">
        <w:t>support AB 705 (Irwin, as of April 4, 2017) if it is amended</w:t>
      </w:r>
      <w:r w:rsidR="00987B75">
        <w:t xml:space="preserve">…], </w:t>
      </w:r>
      <w:hyperlink r:id="rId82" w:history="1">
        <w:r w:rsidR="00987B75" w:rsidRPr="00601A07">
          <w:rPr>
            <w:rStyle w:val="Hyperlink"/>
          </w:rPr>
          <w:t>F17 07.07</w:t>
        </w:r>
      </w:hyperlink>
      <w:r w:rsidR="00987B75">
        <w:t xml:space="preserve"> Implementing AB 705 to Serve the Needs of all Community College Students, </w:t>
      </w:r>
      <w:hyperlink r:id="rId83" w:history="1">
        <w:r w:rsidR="00987B75" w:rsidRPr="003C4AA8">
          <w:rPr>
            <w:rStyle w:val="Hyperlink"/>
          </w:rPr>
          <w:t>S18 07.06</w:t>
        </w:r>
      </w:hyperlink>
      <w:r w:rsidR="00987B75">
        <w:t xml:space="preserve"> Support Students’ Rights to Enroll in ESL Coursework, </w:t>
      </w:r>
      <w:hyperlink r:id="rId84" w:history="1">
        <w:r w:rsidR="00987B75" w:rsidRPr="00A51A3A">
          <w:rPr>
            <w:rStyle w:val="Hyperlink"/>
          </w:rPr>
          <w:t>S18 17.03</w:t>
        </w:r>
      </w:hyperlink>
      <w:r w:rsidR="00987B75">
        <w:t xml:space="preserve"> Reduce Course Enrollment Maximums, </w:t>
      </w:r>
      <w:hyperlink r:id="rId85" w:history="1">
        <w:r w:rsidR="00987B75" w:rsidRPr="00601A07">
          <w:rPr>
            <w:rStyle w:val="Hyperlink"/>
          </w:rPr>
          <w:t>F18 05.02</w:t>
        </w:r>
      </w:hyperlink>
      <w:r w:rsidR="00987B75">
        <w:t xml:space="preserve"> Identify and Report Costs AB 705, </w:t>
      </w:r>
      <w:hyperlink r:id="rId86" w:history="1">
        <w:r w:rsidR="00987B75" w:rsidRPr="008755A9">
          <w:rPr>
            <w:rStyle w:val="Hyperlink"/>
          </w:rPr>
          <w:t>F18 13.01</w:t>
        </w:r>
      </w:hyperlink>
      <w:r w:rsidR="00987B75">
        <w:t xml:space="preserve"> Sufficient Resources and Adequate Support, </w:t>
      </w:r>
      <w:hyperlink r:id="rId87" w:history="1">
        <w:r w:rsidR="00987B75" w:rsidRPr="008755A9">
          <w:rPr>
            <w:rStyle w:val="Hyperlink"/>
          </w:rPr>
          <w:t>F19 09.09</w:t>
        </w:r>
      </w:hyperlink>
      <w:r w:rsidR="00987B75">
        <w:t xml:space="preserve"> Access and Opportunity for all Students  </w:t>
      </w:r>
    </w:p>
    <w:p w14:paraId="32DA8545" w14:textId="043786A1" w:rsidR="00487EE9" w:rsidRDefault="00487EE9" w:rsidP="006328B2"/>
    <w:p w14:paraId="61348ACE" w14:textId="37BDE325" w:rsidR="00487EE9" w:rsidRDefault="00487EE9" w:rsidP="006328B2"/>
    <w:p w14:paraId="0ABFC1E9" w14:textId="2E05AF75" w:rsidR="00487EE9" w:rsidRDefault="00E2058A" w:rsidP="006328B2">
      <w:hyperlink r:id="rId88" w:history="1">
        <w:r w:rsidR="00487EE9" w:rsidRPr="00487EE9">
          <w:rPr>
            <w:rStyle w:val="Hyperlink"/>
          </w:rPr>
          <w:t>AB 1746 (Medina)</w:t>
        </w:r>
      </w:hyperlink>
      <w:r w:rsidR="00487EE9">
        <w:t xml:space="preserve"> – Student financial aid: Cal Grant Reform Act</w:t>
      </w:r>
    </w:p>
    <w:p w14:paraId="3682BD4C" w14:textId="2665E29C" w:rsidR="00487EE9" w:rsidRPr="00A86681" w:rsidRDefault="00487EE9" w:rsidP="00A86681"/>
    <w:p w14:paraId="2DB3387D" w14:textId="7D49C0CC" w:rsidR="00A86681" w:rsidRDefault="00A86681" w:rsidP="006328B2">
      <w:r w:rsidRPr="00A86681">
        <w:t>This bill would enact the Cal Grant Reform Act, which would revise and recast the provisions establishing and governing the existing Cal Grant Program into a new Cal Grant Program. The bill would specify that the Cal Grant Reform Act would only become operative upon the appropriation by the Legislature, in the annual Budget Act or another statute, of sufficient funds to fully implement its provisions. The bill would authorize the commission to adopt emergency regulations to implement the Cal Grant Reform Act. The new Cal Grant Program would also include a Cal Grant 2 Program and a Cal Grant 4 Program, with eligibility requirements as specified.</w:t>
      </w:r>
    </w:p>
    <w:p w14:paraId="6AEEFCD2" w14:textId="7F58809E" w:rsidR="00144A9B" w:rsidRDefault="00144A9B" w:rsidP="00564B29">
      <w:pPr>
        <w:pStyle w:val="NormalWeb"/>
      </w:pPr>
      <w:r w:rsidRPr="008414B0">
        <w:rPr>
          <w:u w:val="single"/>
        </w:rPr>
        <w:t>Official ASCCC Position/Resolutions</w:t>
      </w:r>
      <w:r>
        <w:t xml:space="preserve">: </w:t>
      </w:r>
      <w:r w:rsidR="00564B29">
        <w:t xml:space="preserve">: The ASCCC did not take a position on </w:t>
      </w:r>
      <w:hyperlink r:id="rId89" w:history="1">
        <w:r w:rsidR="00564B29" w:rsidRPr="00860CC6">
          <w:rPr>
            <w:rStyle w:val="Hyperlink"/>
          </w:rPr>
          <w:t>AB 1456 (Medina</w:t>
        </w:r>
        <w:r w:rsidR="00564B29">
          <w:rPr>
            <w:rStyle w:val="Hyperlink"/>
          </w:rPr>
          <w:t>, 2021</w:t>
        </w:r>
        <w:r w:rsidR="00564B29" w:rsidRPr="00860CC6">
          <w:rPr>
            <w:rStyle w:val="Hyperlink"/>
          </w:rPr>
          <w:t>)</w:t>
        </w:r>
      </w:hyperlink>
      <w:r w:rsidR="00564B29" w:rsidRPr="00564B29">
        <w:rPr>
          <w:rStyle w:val="Hyperlink"/>
          <w:u w:val="none"/>
        </w:rPr>
        <w:t xml:space="preserve"> </w:t>
      </w:r>
      <w:r w:rsidR="00564B29">
        <w:t xml:space="preserve">– Student Financial Aid: Cal Grant Reform Act, which was vetoed by the governor who indicated that such cost pressures need to go through the budget process. The ASCCC has supported the expansion of Cal Grants </w:t>
      </w:r>
      <w:hyperlink r:id="rId90" w:history="1">
        <w:r w:rsidR="00564B29" w:rsidRPr="00927A8C">
          <w:rPr>
            <w:rStyle w:val="Hyperlink"/>
          </w:rPr>
          <w:t>January 14, 2019 Letter</w:t>
        </w:r>
      </w:hyperlink>
      <w:r w:rsidR="00564B29">
        <w:t xml:space="preserve">; </w:t>
      </w:r>
      <w:r w:rsidR="00564B29">
        <w:rPr>
          <w:rFonts w:ascii="TimesNewRomanPSMT" w:hAnsi="TimesNewRomanPSMT" w:cs="TimesNewRomanPSMT"/>
        </w:rPr>
        <w:t xml:space="preserve">Through </w:t>
      </w:r>
      <w:r w:rsidR="00564B29" w:rsidRPr="00A14506">
        <w:t xml:space="preserve">Resolution </w:t>
      </w:r>
      <w:hyperlink r:id="rId91" w:history="1">
        <w:r w:rsidR="00564B29" w:rsidRPr="009F46D4">
          <w:rPr>
            <w:rStyle w:val="Hyperlink"/>
          </w:rPr>
          <w:t>S16 6.01</w:t>
        </w:r>
      </w:hyperlink>
      <w:r w:rsidR="00564B29">
        <w:rPr>
          <w:rFonts w:ascii="TimesNewRomanPSMT" w:hAnsi="TimesNewRomanPSMT" w:cs="TimesNewRomanPSMT"/>
        </w:rPr>
        <w:t>, the ASCCC actively supports the expansion of financial aid for all students in the state.</w:t>
      </w:r>
    </w:p>
    <w:p w14:paraId="6D660384" w14:textId="521C04C6" w:rsidR="00144A9B" w:rsidRPr="000414A0" w:rsidRDefault="00144A9B" w:rsidP="00144A9B">
      <w:pPr>
        <w:rPr>
          <w:color w:val="7030A0"/>
        </w:rPr>
      </w:pPr>
      <w:r w:rsidRPr="008414B0">
        <w:rPr>
          <w:u w:val="single"/>
        </w:rPr>
        <w:t>Status</w:t>
      </w:r>
      <w:r>
        <w:t xml:space="preserve">: </w:t>
      </w:r>
      <w:r w:rsidR="00564B29">
        <w:t>Introduced 1/31/22</w:t>
      </w:r>
    </w:p>
    <w:p w14:paraId="7DA1C946" w14:textId="77777777" w:rsidR="00144A9B" w:rsidRDefault="00144A9B" w:rsidP="00144A9B"/>
    <w:p w14:paraId="42B3790B" w14:textId="437B931D" w:rsidR="00144A9B" w:rsidRDefault="00144A9B" w:rsidP="00144A9B">
      <w:r w:rsidRPr="008414B0">
        <w:rPr>
          <w:u w:val="single"/>
        </w:rPr>
        <w:t>Notes</w:t>
      </w:r>
      <w:r>
        <w:t xml:space="preserve">: </w:t>
      </w:r>
      <w:r w:rsidR="006139EE">
        <w:t>See section 2. 66010.91(b)(1)(2)</w:t>
      </w:r>
    </w:p>
    <w:p w14:paraId="78A891FE" w14:textId="77777777" w:rsidR="006139EE" w:rsidRDefault="006139EE" w:rsidP="006139EE">
      <w:pPr>
        <w:textAlignment w:val="baseline"/>
        <w:rPr>
          <w:rFonts w:ascii="inherit" w:hAnsi="inherit"/>
          <w:i/>
          <w:iCs/>
          <w:color w:val="0000FF"/>
          <w:sz w:val="22"/>
          <w:szCs w:val="22"/>
          <w:bdr w:val="none" w:sz="0" w:space="0" w:color="auto" w:frame="1"/>
        </w:rPr>
      </w:pPr>
      <w:r>
        <w:rPr>
          <w:rFonts w:ascii="inherit" w:hAnsi="inherit"/>
          <w:i/>
          <w:iCs/>
          <w:color w:val="0000FF"/>
          <w:sz w:val="22"/>
          <w:szCs w:val="22"/>
          <w:bdr w:val="none" w:sz="0" w:space="0" w:color="auto" w:frame="1"/>
        </w:rPr>
        <w:t>(b) (1) Therefore, it is the intent of the Legislature that students who are recipients of Cal Grant awards maximize their awards via a timely degree completion. It is further the intent of the Legislature that the completion of degree requirements and use of awards align with the goals of the Associate Degree for Transfer program and the California Community College Guided Pathways Grant program, which is based on providing students who are pursuing an associate degree with a full two-year sequence of courses that can serve as a default plan to help ensure that these students are positioned to complete their programs on time.</w:t>
      </w:r>
    </w:p>
    <w:p w14:paraId="2150B504" w14:textId="77777777" w:rsidR="006139EE" w:rsidRDefault="006139EE" w:rsidP="006139EE">
      <w:pPr>
        <w:textAlignment w:val="baseline"/>
        <w:rPr>
          <w:rFonts w:ascii="inherit" w:hAnsi="inherit"/>
          <w:i/>
          <w:iCs/>
          <w:color w:val="0000FF"/>
          <w:sz w:val="22"/>
          <w:szCs w:val="22"/>
          <w:bdr w:val="none" w:sz="0" w:space="0" w:color="auto" w:frame="1"/>
        </w:rPr>
      </w:pPr>
    </w:p>
    <w:p w14:paraId="75F5A51F" w14:textId="6BCC8D2C" w:rsidR="006139EE" w:rsidRDefault="006139EE" w:rsidP="006139EE">
      <w:pPr>
        <w:textAlignment w:val="baseline"/>
        <w:rPr>
          <w:rFonts w:ascii="inherit" w:hAnsi="inherit"/>
          <w:i/>
          <w:iCs/>
          <w:color w:val="0000FF"/>
          <w:sz w:val="22"/>
          <w:szCs w:val="22"/>
          <w:bdr w:val="none" w:sz="0" w:space="0" w:color="auto" w:frame="1"/>
        </w:rPr>
      </w:pPr>
      <w:r>
        <w:rPr>
          <w:rFonts w:ascii="inherit" w:hAnsi="inherit"/>
          <w:i/>
          <w:iCs/>
          <w:color w:val="0000FF"/>
          <w:sz w:val="22"/>
          <w:szCs w:val="22"/>
          <w:bdr w:val="none" w:sz="0" w:space="0" w:color="auto" w:frame="1"/>
        </w:rPr>
        <w:lastRenderedPageBreak/>
        <w:t>(2) It is further the intent of the Legislature that a working group consisting of policymakers from the Legislature, the administration, the Student Aid Commission, the segments of postsecondary education, external advocates, and student representatives be convened to evaluate changes to state and federal financial aid, following the operative date of the act that adds this subdivision.</w:t>
      </w:r>
    </w:p>
    <w:p w14:paraId="76C7A6C9" w14:textId="77777777" w:rsidR="006139EE" w:rsidRDefault="006139EE" w:rsidP="00144A9B"/>
    <w:p w14:paraId="5F636FE2" w14:textId="77777777" w:rsidR="00487EE9" w:rsidRDefault="00487EE9" w:rsidP="006328B2"/>
    <w:p w14:paraId="077A2561" w14:textId="77777777" w:rsidR="006328B2" w:rsidRPr="006328B2" w:rsidRDefault="006328B2"/>
    <w:p w14:paraId="7A225892" w14:textId="77777777" w:rsidR="00F033C2" w:rsidRDefault="00F033C2" w:rsidP="008414B0"/>
    <w:p w14:paraId="4B56435B" w14:textId="45A4AA36" w:rsidR="00960114" w:rsidRPr="00F903F5" w:rsidRDefault="00216838" w:rsidP="00F903F5">
      <w:pPr>
        <w:jc w:val="center"/>
        <w:rPr>
          <w:b/>
        </w:rPr>
      </w:pPr>
      <w:r w:rsidRPr="00960114">
        <w:rPr>
          <w:b/>
        </w:rPr>
        <w:t>Senate</w:t>
      </w:r>
      <w:r w:rsidR="0093186D">
        <w:rPr>
          <w:b/>
        </w:rPr>
        <w:t xml:space="preserve"> Bills (SB)</w:t>
      </w:r>
    </w:p>
    <w:p w14:paraId="139E3389" w14:textId="4051874D" w:rsidR="00F903F5" w:rsidRDefault="00335A70" w:rsidP="00335A70">
      <w:pPr>
        <w:jc w:val="center"/>
      </w:pPr>
      <w:r>
        <w:t>(2022 bills begin with SB 829)</w:t>
      </w:r>
    </w:p>
    <w:p w14:paraId="3C9E0258" w14:textId="77777777" w:rsidR="00335A70" w:rsidRDefault="00335A70" w:rsidP="00F903F5">
      <w:pPr>
        <w:rPr>
          <w:u w:val="single"/>
        </w:rPr>
      </w:pPr>
    </w:p>
    <w:p w14:paraId="3DD6DD37" w14:textId="4A305E49" w:rsidR="00F903F5" w:rsidRDefault="00F903F5" w:rsidP="00F903F5">
      <w:pPr>
        <w:rPr>
          <w:u w:val="single"/>
        </w:rPr>
      </w:pPr>
      <w:r>
        <w:rPr>
          <w:u w:val="single"/>
        </w:rPr>
        <w:t>SB (Author)</w:t>
      </w:r>
      <w:r w:rsidRPr="00F903F5">
        <w:t xml:space="preserve"> – Title </w:t>
      </w:r>
    </w:p>
    <w:p w14:paraId="76F149AA" w14:textId="77777777" w:rsidR="00F903F5" w:rsidRDefault="00F903F5" w:rsidP="00F903F5">
      <w:pPr>
        <w:rPr>
          <w:u w:val="single"/>
        </w:rPr>
      </w:pPr>
    </w:p>
    <w:p w14:paraId="21A3F1ED" w14:textId="26DED7EB" w:rsidR="00F903F5" w:rsidRDefault="00F903F5" w:rsidP="00564B29">
      <w:pPr>
        <w:pStyle w:val="NormalWeb"/>
      </w:pPr>
      <w:r w:rsidRPr="008414B0">
        <w:rPr>
          <w:u w:val="single"/>
        </w:rPr>
        <w:t>Official ASCCC Position/Resolutions</w:t>
      </w:r>
      <w:r w:rsidR="00564B29">
        <w:rPr>
          <w:rFonts w:ascii="TimesNewRomanPSMT" w:hAnsi="TimesNewRomanPSMT" w:cs="TimesNewRomanPSMT"/>
        </w:rPr>
        <w:t xml:space="preserve"> </w:t>
      </w:r>
    </w:p>
    <w:p w14:paraId="2984CB9E" w14:textId="77777777" w:rsidR="00F903F5" w:rsidRDefault="00F903F5" w:rsidP="00F903F5"/>
    <w:p w14:paraId="668440EA" w14:textId="378A2933" w:rsidR="00F903F5" w:rsidRPr="000414A0" w:rsidRDefault="00F903F5" w:rsidP="00F903F5">
      <w:pPr>
        <w:rPr>
          <w:color w:val="7030A0"/>
        </w:rPr>
      </w:pPr>
      <w:r w:rsidRPr="008414B0">
        <w:rPr>
          <w:u w:val="single"/>
        </w:rPr>
        <w:t>Status</w:t>
      </w:r>
      <w:r>
        <w:t xml:space="preserve">: </w:t>
      </w:r>
    </w:p>
    <w:p w14:paraId="7ABB4D03" w14:textId="77777777" w:rsidR="00F903F5" w:rsidRDefault="00F903F5" w:rsidP="00F903F5"/>
    <w:p w14:paraId="7E865D87" w14:textId="155D2BFF" w:rsidR="00F903F5" w:rsidRDefault="00F903F5" w:rsidP="00F903F5">
      <w:r w:rsidRPr="008414B0">
        <w:rPr>
          <w:u w:val="single"/>
        </w:rPr>
        <w:t>Notes</w:t>
      </w:r>
      <w:r>
        <w:t xml:space="preserve">: </w:t>
      </w:r>
    </w:p>
    <w:p w14:paraId="326D9D32" w14:textId="32344C8D" w:rsidR="005A1AF0" w:rsidRDefault="005A1AF0" w:rsidP="00F903F5"/>
    <w:p w14:paraId="1B697858" w14:textId="383A8782" w:rsidR="005A1AF0" w:rsidRDefault="005A1AF0" w:rsidP="00F903F5"/>
    <w:p w14:paraId="57393BC7" w14:textId="7B1027B2" w:rsidR="005A1AF0" w:rsidRDefault="00E2058A" w:rsidP="005A1AF0">
      <w:pPr>
        <w:rPr>
          <w:u w:val="single"/>
        </w:rPr>
      </w:pPr>
      <w:hyperlink r:id="rId92" w:history="1">
        <w:r w:rsidR="005A1AF0" w:rsidRPr="0093186D">
          <w:rPr>
            <w:rStyle w:val="Hyperlink"/>
          </w:rPr>
          <w:t>SR 45 (Min, 2021)</w:t>
        </w:r>
      </w:hyperlink>
      <w:r w:rsidR="005A1AF0" w:rsidRPr="00F903F5">
        <w:t xml:space="preserve"> – </w:t>
      </w:r>
      <w:r w:rsidR="005A1AF0">
        <w:t>Relative to Academic Freedom</w:t>
      </w:r>
      <w:r w:rsidR="005A1AF0" w:rsidRPr="00F903F5">
        <w:t xml:space="preserve"> </w:t>
      </w:r>
    </w:p>
    <w:p w14:paraId="49B72579" w14:textId="5922AB70" w:rsidR="005A1AF0" w:rsidRPr="0093186D" w:rsidRDefault="005A1AF0" w:rsidP="0093186D"/>
    <w:p w14:paraId="60C5CA63" w14:textId="77777777" w:rsidR="0093186D" w:rsidRPr="0093186D" w:rsidRDefault="0093186D" w:rsidP="0093186D">
      <w:r w:rsidRPr="0093186D">
        <w:t>Resolved, That the Senate recognizes that academic freedom, as determined by the American Association of University Professors, entitles teachers to freedom in the classroom discussing their subject, and states that teachers should not introduce into their teaching matter that has no relation to their subject; and be it further </w:t>
      </w:r>
    </w:p>
    <w:p w14:paraId="26B798BE" w14:textId="77777777" w:rsidR="0093186D" w:rsidRDefault="0093186D" w:rsidP="0093186D"/>
    <w:p w14:paraId="1EF23300" w14:textId="571A4AE2" w:rsidR="0093186D" w:rsidRPr="0093186D" w:rsidRDefault="0093186D" w:rsidP="0093186D">
      <w:r w:rsidRPr="0093186D">
        <w:t xml:space="preserve">Resolved, </w:t>
      </w:r>
      <w:proofErr w:type="gramStart"/>
      <w:r w:rsidRPr="0093186D">
        <w:t>That</w:t>
      </w:r>
      <w:proofErr w:type="gramEnd"/>
      <w:r w:rsidRPr="0093186D">
        <w:t xml:space="preserve"> under such a policy, within their subject discipline, a faculty member can articulate or even advocate positions or concepts that may be controversial in nature without fear of retribution or reprisal; and be it further </w:t>
      </w:r>
    </w:p>
    <w:p w14:paraId="740BB9D8" w14:textId="77777777" w:rsidR="0093186D" w:rsidRDefault="0093186D" w:rsidP="0093186D"/>
    <w:p w14:paraId="4C9B5B38" w14:textId="6C6B864A" w:rsidR="0093186D" w:rsidRPr="0093186D" w:rsidRDefault="0093186D" w:rsidP="0093186D">
      <w:r w:rsidRPr="0093186D">
        <w:t>Resolved, That the Senate declares that academic freedom is a necessary requisite for teaching and learning in California Community Colleges; and be it further </w:t>
      </w:r>
    </w:p>
    <w:p w14:paraId="7FBE5D7D" w14:textId="77777777" w:rsidR="0093186D" w:rsidRDefault="0093186D" w:rsidP="0093186D"/>
    <w:p w14:paraId="7F075379" w14:textId="00E58224" w:rsidR="0093186D" w:rsidRPr="0093186D" w:rsidRDefault="0093186D" w:rsidP="0093186D">
      <w:r w:rsidRPr="0093186D">
        <w:t>Resolved, That the Secretary of the Senate transmit copies of this resolution to the Board of Governors of the California Community Colleges and the Chancellor of the California Community Colleges.</w:t>
      </w:r>
    </w:p>
    <w:p w14:paraId="2217CF04" w14:textId="77777777" w:rsidR="0093186D" w:rsidRPr="0093186D" w:rsidRDefault="0093186D" w:rsidP="0093186D"/>
    <w:p w14:paraId="1225672E" w14:textId="78A3B04B" w:rsidR="005A1AF0" w:rsidRDefault="005A1AF0" w:rsidP="005A1AF0">
      <w:r w:rsidRPr="008414B0">
        <w:rPr>
          <w:u w:val="single"/>
        </w:rPr>
        <w:t>Official ASCCC Position/Resolutions</w:t>
      </w:r>
      <w:r>
        <w:t xml:space="preserve">: </w:t>
      </w:r>
      <w:r w:rsidR="00FF127F">
        <w:t xml:space="preserve">The ASCCC has long supported academic freedom: </w:t>
      </w:r>
      <w:r w:rsidR="00335A70">
        <w:t xml:space="preserve">Resolution </w:t>
      </w:r>
      <w:hyperlink r:id="rId93" w:history="1">
        <w:r w:rsidR="00335A70" w:rsidRPr="00335A70">
          <w:rPr>
            <w:rStyle w:val="Hyperlink"/>
          </w:rPr>
          <w:t>F20 06.02</w:t>
        </w:r>
      </w:hyperlink>
      <w:r w:rsidR="00335A70">
        <w:t xml:space="preserve"> Legislative and Systemic Support for Academic Freedom; </w:t>
      </w:r>
      <w:r w:rsidR="00FF127F">
        <w:t xml:space="preserve">ASCCC Paper: </w:t>
      </w:r>
      <w:hyperlink r:id="rId94" w:history="1">
        <w:r w:rsidR="00FF127F" w:rsidRPr="00FF127F">
          <w:rPr>
            <w:rStyle w:val="Hyperlink"/>
            <w:i/>
          </w:rPr>
          <w:t>Protecting the Future of Academic Freedom During a Time of Change</w:t>
        </w:r>
      </w:hyperlink>
      <w:r w:rsidR="00FF127F">
        <w:t xml:space="preserve">, Adopted Fall 2020; ASCCC Paper: </w:t>
      </w:r>
      <w:hyperlink r:id="rId95" w:history="1">
        <w:r w:rsidR="00FF127F" w:rsidRPr="00FF127F">
          <w:rPr>
            <w:rStyle w:val="Hyperlink"/>
            <w:i/>
          </w:rPr>
          <w:t>Academic Freedom and Tenure: A Faculty Perspective</w:t>
        </w:r>
      </w:hyperlink>
      <w:r w:rsidR="00FF127F">
        <w:t xml:space="preserve">, Adopted Spring 1998; Resolution </w:t>
      </w:r>
      <w:hyperlink r:id="rId96" w:history="1">
        <w:r w:rsidR="00FF127F" w:rsidRPr="00FF127F">
          <w:rPr>
            <w:rStyle w:val="Hyperlink"/>
          </w:rPr>
          <w:t>F18 01.03</w:t>
        </w:r>
      </w:hyperlink>
      <w:r w:rsidR="00FF127F">
        <w:t xml:space="preserve"> Academic Freedom: ASCCC and Local Senate Recommendations; Rostrum Article: </w:t>
      </w:r>
      <w:hyperlink r:id="rId97" w:history="1">
        <w:r w:rsidR="00FF127F" w:rsidRPr="00FF127F">
          <w:rPr>
            <w:rStyle w:val="Hyperlink"/>
            <w:i/>
          </w:rPr>
          <w:t>Academic Freedom and Equity</w:t>
        </w:r>
      </w:hyperlink>
      <w:r w:rsidR="00FF127F">
        <w:t>, November 2020</w:t>
      </w:r>
    </w:p>
    <w:p w14:paraId="3FF4097B" w14:textId="77777777" w:rsidR="005A1AF0" w:rsidRDefault="005A1AF0" w:rsidP="005A1AF0"/>
    <w:p w14:paraId="101C8F40" w14:textId="1E2976F5" w:rsidR="005A1AF0" w:rsidRPr="000414A0" w:rsidRDefault="005A1AF0" w:rsidP="005A1AF0">
      <w:pPr>
        <w:rPr>
          <w:color w:val="7030A0"/>
        </w:rPr>
      </w:pPr>
      <w:r w:rsidRPr="008414B0">
        <w:rPr>
          <w:u w:val="single"/>
        </w:rPr>
        <w:lastRenderedPageBreak/>
        <w:t>Status</w:t>
      </w:r>
      <w:r>
        <w:t xml:space="preserve">: </w:t>
      </w:r>
      <w:r w:rsidR="0093186D">
        <w:t>Re-referred to the Committee on Judiciary 8/18/22.</w:t>
      </w:r>
    </w:p>
    <w:p w14:paraId="32B03C61" w14:textId="77777777" w:rsidR="005A1AF0" w:rsidRDefault="005A1AF0" w:rsidP="005A1AF0"/>
    <w:p w14:paraId="2E091C92" w14:textId="4D01AAA5" w:rsidR="005A1AF0" w:rsidRDefault="005A1AF0" w:rsidP="005A1AF0">
      <w:r w:rsidRPr="008414B0">
        <w:rPr>
          <w:u w:val="single"/>
        </w:rPr>
        <w:t>Notes</w:t>
      </w:r>
      <w:r>
        <w:t xml:space="preserve">: </w:t>
      </w:r>
      <w:r w:rsidR="00335A70">
        <w:t>FACCC is a sponsor</w:t>
      </w:r>
    </w:p>
    <w:p w14:paraId="386D6144" w14:textId="77777777" w:rsidR="005A1AF0" w:rsidRDefault="005A1AF0" w:rsidP="00F903F5"/>
    <w:p w14:paraId="72971DA7" w14:textId="77777777" w:rsidR="00F033C2" w:rsidRDefault="00F033C2" w:rsidP="00CE1462"/>
    <w:p w14:paraId="5F5FCBAC" w14:textId="32E085C6" w:rsidR="00364A55" w:rsidRPr="00EF7301" w:rsidRDefault="00F903F5" w:rsidP="008F7FA1">
      <w:pPr>
        <w:jc w:val="center"/>
        <w:rPr>
          <w:b/>
          <w:color w:val="538135" w:themeColor="accent6" w:themeShade="BF"/>
          <w:sz w:val="28"/>
          <w:szCs w:val="28"/>
        </w:rPr>
      </w:pPr>
      <w:r w:rsidRPr="00EF7301">
        <w:rPr>
          <w:b/>
          <w:color w:val="538135" w:themeColor="accent6" w:themeShade="BF"/>
          <w:sz w:val="28"/>
          <w:szCs w:val="28"/>
        </w:rPr>
        <w:t xml:space="preserve">Other </w:t>
      </w:r>
      <w:r w:rsidR="00CE1462" w:rsidRPr="00EF7301">
        <w:rPr>
          <w:b/>
          <w:color w:val="538135" w:themeColor="accent6" w:themeShade="BF"/>
          <w:sz w:val="28"/>
          <w:szCs w:val="28"/>
        </w:rPr>
        <w:t>Bills of Interest</w:t>
      </w:r>
    </w:p>
    <w:p w14:paraId="204BBC56" w14:textId="77777777" w:rsidR="003F7564" w:rsidRDefault="003F7564" w:rsidP="00CE1462"/>
    <w:p w14:paraId="585D6FB6" w14:textId="77777777" w:rsidR="00F903F5" w:rsidRPr="000414A0" w:rsidRDefault="00F903F5" w:rsidP="00F903F5">
      <w:pPr>
        <w:jc w:val="center"/>
        <w:rPr>
          <w:b/>
        </w:rPr>
      </w:pPr>
      <w:r w:rsidRPr="00960114">
        <w:rPr>
          <w:b/>
        </w:rPr>
        <w:t>Assembly Bills (AB)</w:t>
      </w:r>
    </w:p>
    <w:p w14:paraId="139375F5" w14:textId="7340E800" w:rsidR="00F903F5" w:rsidRDefault="00F903F5" w:rsidP="00F903F5"/>
    <w:p w14:paraId="1C114C7A" w14:textId="77777777" w:rsidR="00517F71" w:rsidRPr="001E3515" w:rsidRDefault="00517F71" w:rsidP="001E3515"/>
    <w:p w14:paraId="4861D4E5" w14:textId="77777777" w:rsidR="001E3515" w:rsidRPr="001E3515" w:rsidRDefault="00E2058A" w:rsidP="001E3515">
      <w:hyperlink r:id="rId98" w:history="1">
        <w:r w:rsidR="001E3515" w:rsidRPr="001E3515">
          <w:rPr>
            <w:rStyle w:val="Hyperlink"/>
          </w:rPr>
          <w:t>AB 1602 (McCarty)</w:t>
        </w:r>
      </w:hyperlink>
      <w:r w:rsidR="001E3515" w:rsidRPr="001E3515">
        <w:t xml:space="preserve"> – Student, faculty, and staff housing: California Student Housing Revolving Loan Fund Act of 2022.</w:t>
      </w:r>
    </w:p>
    <w:p w14:paraId="123F8B65" w14:textId="36B22E66" w:rsidR="001E3515" w:rsidRPr="001E3515" w:rsidRDefault="001E3515" w:rsidP="001E3515"/>
    <w:p w14:paraId="1826B3D2" w14:textId="77777777" w:rsidR="001E3515" w:rsidRPr="001E3515" w:rsidRDefault="001E3515" w:rsidP="001E3515">
      <w:r w:rsidRPr="001E3515">
        <w:t>This bill would establish the California Student Housing Revolving Loan Fund Act of 2022 to provide zero-interest loans to qualifying applicants of the University of California, the California State University, and the California Community Colleges for the purpose of constructing affordable student housing and faculty and staff housing, as specified. The bill would establish the California Student Housing Revolving Fund as a continuously appropriated fund in the State Treasury, thereby making an appropriation. The bill would state the intent of the Legislature to appropriate $5,000,000,000 for purposes of the housing loans. The bill would require the California School Finance Authority and the California Educational Facilities Authority to submit a report, by March 15, 2024, to the Department of Finance and the budget committees of the Assembly and Senate containing information on the act, as provided. The bill would apply certain provisions of the California Educational Facilities Authority Act to the University of California and the California State University for purposes of housing projects, as defined.</w:t>
      </w:r>
    </w:p>
    <w:p w14:paraId="1FCD3577" w14:textId="77777777" w:rsidR="001E3515" w:rsidRPr="001E3515" w:rsidRDefault="001E3515" w:rsidP="001E3515">
      <w:r w:rsidRPr="001E3515">
        <w:t>This bill would declare that it is to take effect immediately as an urgency statute.</w:t>
      </w:r>
    </w:p>
    <w:p w14:paraId="2AD35159" w14:textId="77777777" w:rsidR="001E3515" w:rsidRPr="001E3515" w:rsidRDefault="001E3515" w:rsidP="001E3515"/>
    <w:p w14:paraId="07E48AE4" w14:textId="624DBB3E" w:rsidR="001E3515" w:rsidRDefault="001E3515" w:rsidP="001E3515">
      <w:r w:rsidRPr="008414B0">
        <w:rPr>
          <w:u w:val="single"/>
        </w:rPr>
        <w:t>Official ASCCC Position/Resolutions</w:t>
      </w:r>
      <w:r>
        <w:t xml:space="preserve">: </w:t>
      </w:r>
    </w:p>
    <w:p w14:paraId="65B11236" w14:textId="77777777" w:rsidR="001E3515" w:rsidRDefault="001E3515" w:rsidP="001E3515"/>
    <w:p w14:paraId="55148319" w14:textId="110C15AC" w:rsidR="001E3515" w:rsidRPr="000414A0" w:rsidRDefault="001E3515" w:rsidP="001E3515">
      <w:pPr>
        <w:rPr>
          <w:color w:val="7030A0"/>
        </w:rPr>
      </w:pPr>
      <w:r w:rsidRPr="008414B0">
        <w:rPr>
          <w:u w:val="single"/>
        </w:rPr>
        <w:t>Status</w:t>
      </w:r>
      <w:r>
        <w:t xml:space="preserve">: </w:t>
      </w:r>
      <w:r w:rsidR="004F20A1">
        <w:t>Referred to Committee on Higher Education 1/14/22</w:t>
      </w:r>
    </w:p>
    <w:p w14:paraId="0EF63BFD" w14:textId="77777777" w:rsidR="001E3515" w:rsidRDefault="001E3515" w:rsidP="001E3515"/>
    <w:p w14:paraId="17680D96" w14:textId="77777777" w:rsidR="001E3515" w:rsidRDefault="001E3515" w:rsidP="001E3515">
      <w:r w:rsidRPr="008414B0">
        <w:rPr>
          <w:u w:val="single"/>
        </w:rPr>
        <w:t>Notes</w:t>
      </w:r>
      <w:r>
        <w:t xml:space="preserve">: </w:t>
      </w:r>
    </w:p>
    <w:p w14:paraId="6829F052" w14:textId="2BF57114" w:rsidR="006101F3" w:rsidRDefault="006101F3" w:rsidP="00F903F5"/>
    <w:p w14:paraId="01FFD1CE" w14:textId="4E206E87" w:rsidR="006101F3" w:rsidRDefault="006101F3" w:rsidP="00F903F5"/>
    <w:p w14:paraId="4D3D0EB5" w14:textId="0D48EFA1" w:rsidR="006101F3" w:rsidRDefault="00E2058A" w:rsidP="00F903F5">
      <w:hyperlink r:id="rId99" w:history="1">
        <w:r w:rsidR="009D1740" w:rsidRPr="009D1740">
          <w:rPr>
            <w:rStyle w:val="Hyperlink"/>
          </w:rPr>
          <w:t>AB 1719 (Ward)</w:t>
        </w:r>
      </w:hyperlink>
      <w:r w:rsidR="009D1740">
        <w:t xml:space="preserve"> – Housing: Teacher Housing Act of 2016: faculty and community college district employees.</w:t>
      </w:r>
    </w:p>
    <w:p w14:paraId="421D9A74" w14:textId="04BB1901" w:rsidR="009D1740" w:rsidRPr="009D1740" w:rsidRDefault="009D1740" w:rsidP="009D1740"/>
    <w:p w14:paraId="12362E44" w14:textId="77777777" w:rsidR="009D1740" w:rsidRPr="009D1740" w:rsidRDefault="009D1740" w:rsidP="009D1740">
      <w:r w:rsidRPr="009D1740">
        <w:t>This bill would expand the authorized scope of a program established under the Teacher Housing Act of 2016 to include housing for faculty and community college district employees and would make various conforming changes in this regard. The bill would also specify that a school district or community college district may allow foster youth or former foster youth to occupy housing created through the program.</w:t>
      </w:r>
    </w:p>
    <w:p w14:paraId="18BAEC12" w14:textId="32DB4F8E" w:rsidR="009D1740" w:rsidRDefault="009D1740" w:rsidP="009D1740"/>
    <w:p w14:paraId="4E99FA88" w14:textId="77777777" w:rsidR="009D1740" w:rsidRDefault="009D1740" w:rsidP="009D1740">
      <w:r w:rsidRPr="008414B0">
        <w:rPr>
          <w:u w:val="single"/>
        </w:rPr>
        <w:t>Official ASCCC Position/Resolutions</w:t>
      </w:r>
      <w:r>
        <w:t xml:space="preserve">: </w:t>
      </w:r>
    </w:p>
    <w:p w14:paraId="042D005D" w14:textId="77777777" w:rsidR="009D1740" w:rsidRDefault="009D1740" w:rsidP="009D1740"/>
    <w:p w14:paraId="4D7391CD" w14:textId="04095764" w:rsidR="009D1740" w:rsidRPr="000414A0" w:rsidRDefault="009D1740" w:rsidP="009D1740">
      <w:pPr>
        <w:rPr>
          <w:color w:val="7030A0"/>
        </w:rPr>
      </w:pPr>
      <w:r w:rsidRPr="008414B0">
        <w:rPr>
          <w:u w:val="single"/>
        </w:rPr>
        <w:t>Status</w:t>
      </w:r>
      <w:r>
        <w:t>: Introduced Education 1/27/22</w:t>
      </w:r>
    </w:p>
    <w:p w14:paraId="65AD5125" w14:textId="77777777" w:rsidR="009D1740" w:rsidRDefault="009D1740" w:rsidP="009D1740"/>
    <w:p w14:paraId="450ED2F4" w14:textId="063B4239" w:rsidR="009D1740" w:rsidRDefault="009D1740" w:rsidP="009D1740">
      <w:r w:rsidRPr="008414B0">
        <w:rPr>
          <w:u w:val="single"/>
        </w:rPr>
        <w:t>Notes</w:t>
      </w:r>
      <w:r>
        <w:t xml:space="preserve">: </w:t>
      </w:r>
    </w:p>
    <w:p w14:paraId="2A684526" w14:textId="77777777" w:rsidR="004D0C2B" w:rsidRDefault="004D0C2B" w:rsidP="009D1740"/>
    <w:p w14:paraId="2287CB96" w14:textId="77777777" w:rsidR="009D1740" w:rsidRPr="009D1740" w:rsidRDefault="009D1740" w:rsidP="009D1740"/>
    <w:p w14:paraId="1778904B" w14:textId="0FFA0916" w:rsidR="00F903F5" w:rsidRDefault="00E2058A" w:rsidP="004D0C2B">
      <w:hyperlink r:id="rId100" w:history="1">
        <w:r w:rsidR="004D0C2B" w:rsidRPr="004D0C2B">
          <w:rPr>
            <w:rStyle w:val="Hyperlink"/>
          </w:rPr>
          <w:t>AB 1736 (Choi)</w:t>
        </w:r>
      </w:hyperlink>
      <w:r w:rsidR="004D0C2B">
        <w:t xml:space="preserve"> – Community Colleges: student government.</w:t>
      </w:r>
    </w:p>
    <w:p w14:paraId="2F9CD159" w14:textId="77777777" w:rsidR="004D0C2B" w:rsidRPr="004D0C2B" w:rsidRDefault="004D0C2B" w:rsidP="004D0C2B"/>
    <w:p w14:paraId="43157246" w14:textId="77777777" w:rsidR="004D0C2B" w:rsidRPr="004D0C2B" w:rsidRDefault="004D0C2B" w:rsidP="004D0C2B">
      <w:r w:rsidRPr="004D0C2B">
        <w:t>Existing law authorizes the governing board of a community college to authorize the students of a college to organize a student body association and requires a student who is elected to serve as an officer in the student government to be enrolled in the community college at the time of election and throughout their term with a minimum of 5 semester units or its equivalent.</w:t>
      </w:r>
    </w:p>
    <w:p w14:paraId="313B75DB" w14:textId="77777777" w:rsidR="004D0C2B" w:rsidRPr="004D0C2B" w:rsidRDefault="004D0C2B" w:rsidP="004D0C2B"/>
    <w:p w14:paraId="28CDC1DF" w14:textId="001E841D" w:rsidR="004D0C2B" w:rsidRDefault="004D0C2B" w:rsidP="004D0C2B">
      <w:r w:rsidRPr="004D0C2B">
        <w:t>This bill would additionally allow a student to be elected to serve as an officer in the student government if they are enrolled with a minimum of 25 clock hours per semester or the equivalent quarter clock hours, or are a disabled student, as defined.</w:t>
      </w:r>
    </w:p>
    <w:p w14:paraId="2DBF01D0" w14:textId="13B541AA" w:rsidR="004D0C2B" w:rsidRDefault="004D0C2B" w:rsidP="004D0C2B"/>
    <w:p w14:paraId="6AB2FFB1" w14:textId="77777777" w:rsidR="004D0C2B" w:rsidRDefault="004D0C2B" w:rsidP="004D0C2B">
      <w:r w:rsidRPr="008414B0">
        <w:rPr>
          <w:u w:val="single"/>
        </w:rPr>
        <w:t>Official ASCCC Position/Resolutions</w:t>
      </w:r>
      <w:r>
        <w:t xml:space="preserve">: </w:t>
      </w:r>
    </w:p>
    <w:p w14:paraId="70082202" w14:textId="77777777" w:rsidR="004D0C2B" w:rsidRDefault="004D0C2B" w:rsidP="004D0C2B"/>
    <w:p w14:paraId="030D9879" w14:textId="2C1B8BBE" w:rsidR="004D0C2B" w:rsidRPr="000414A0" w:rsidRDefault="004D0C2B" w:rsidP="004D0C2B">
      <w:pPr>
        <w:rPr>
          <w:color w:val="7030A0"/>
        </w:rPr>
      </w:pPr>
      <w:r w:rsidRPr="008414B0">
        <w:rPr>
          <w:u w:val="single"/>
        </w:rPr>
        <w:t>Status</w:t>
      </w:r>
      <w:r>
        <w:t>: Introduced Education 1/31/22</w:t>
      </w:r>
    </w:p>
    <w:p w14:paraId="3B9F033E" w14:textId="77777777" w:rsidR="004D0C2B" w:rsidRDefault="004D0C2B" w:rsidP="004D0C2B"/>
    <w:p w14:paraId="5E4C3E96" w14:textId="77777777" w:rsidR="004D0C2B" w:rsidRDefault="004D0C2B" w:rsidP="004D0C2B">
      <w:r w:rsidRPr="008414B0">
        <w:rPr>
          <w:u w:val="single"/>
        </w:rPr>
        <w:t>Notes</w:t>
      </w:r>
      <w:r>
        <w:t xml:space="preserve">: </w:t>
      </w:r>
    </w:p>
    <w:p w14:paraId="2BA4C1FE" w14:textId="77777777" w:rsidR="004D0C2B" w:rsidRPr="004D0C2B" w:rsidRDefault="004D0C2B" w:rsidP="004D0C2B"/>
    <w:p w14:paraId="5B93C526" w14:textId="77777777" w:rsidR="004D0C2B" w:rsidRDefault="004D0C2B" w:rsidP="00F903F5"/>
    <w:p w14:paraId="07444B37" w14:textId="77777777" w:rsidR="00F903F5" w:rsidRPr="00F903F5" w:rsidRDefault="00F903F5" w:rsidP="00F903F5">
      <w:pPr>
        <w:jc w:val="center"/>
        <w:rPr>
          <w:b/>
        </w:rPr>
      </w:pPr>
      <w:r w:rsidRPr="00960114">
        <w:rPr>
          <w:b/>
        </w:rPr>
        <w:t>Senate Bills (SB)</w:t>
      </w:r>
    </w:p>
    <w:p w14:paraId="620638C6" w14:textId="77777777" w:rsidR="00F903F5" w:rsidRDefault="00F903F5" w:rsidP="00F903F5"/>
    <w:p w14:paraId="23BCDBD3" w14:textId="77777777" w:rsidR="00F903F5" w:rsidRDefault="00F903F5" w:rsidP="00F903F5">
      <w:pPr>
        <w:rPr>
          <w:u w:val="single"/>
        </w:rPr>
      </w:pPr>
      <w:r>
        <w:rPr>
          <w:u w:val="single"/>
        </w:rPr>
        <w:t>SB (Author)</w:t>
      </w:r>
      <w:r w:rsidRPr="00F903F5">
        <w:t xml:space="preserve"> – Title </w:t>
      </w:r>
    </w:p>
    <w:p w14:paraId="1F49E39A" w14:textId="77777777" w:rsidR="00F903F5" w:rsidRDefault="00F903F5" w:rsidP="00F903F5">
      <w:pPr>
        <w:rPr>
          <w:u w:val="single"/>
        </w:rPr>
      </w:pPr>
    </w:p>
    <w:p w14:paraId="70AD5C64" w14:textId="77777777" w:rsidR="00F903F5" w:rsidRDefault="00F903F5" w:rsidP="00F903F5">
      <w:r w:rsidRPr="008414B0">
        <w:rPr>
          <w:u w:val="single"/>
        </w:rPr>
        <w:t>Official ASCCC Position/Resolutions</w:t>
      </w:r>
      <w:r>
        <w:t xml:space="preserve">: </w:t>
      </w:r>
    </w:p>
    <w:p w14:paraId="45BE532D" w14:textId="77777777" w:rsidR="00F903F5" w:rsidRDefault="00F903F5" w:rsidP="00F903F5"/>
    <w:p w14:paraId="3189C016" w14:textId="77777777" w:rsidR="00F903F5" w:rsidRPr="000414A0" w:rsidRDefault="00F903F5" w:rsidP="00F903F5">
      <w:pPr>
        <w:rPr>
          <w:color w:val="7030A0"/>
        </w:rPr>
      </w:pPr>
      <w:r w:rsidRPr="008414B0">
        <w:rPr>
          <w:u w:val="single"/>
        </w:rPr>
        <w:t>Status</w:t>
      </w:r>
      <w:r>
        <w:t xml:space="preserve">: </w:t>
      </w:r>
    </w:p>
    <w:p w14:paraId="0C9AE490" w14:textId="77777777" w:rsidR="00F903F5" w:rsidRDefault="00F903F5" w:rsidP="00F903F5"/>
    <w:p w14:paraId="229B1C6A" w14:textId="5821AA45" w:rsidR="006E387C" w:rsidRPr="004E4E50" w:rsidRDefault="00F903F5" w:rsidP="004E4E50">
      <w:r w:rsidRPr="008414B0">
        <w:rPr>
          <w:u w:val="single"/>
        </w:rPr>
        <w:t>Notes</w:t>
      </w:r>
      <w:r>
        <w:t xml:space="preserve">: </w:t>
      </w:r>
    </w:p>
    <w:sectPr w:rsidR="006E387C" w:rsidRPr="004E4E50" w:rsidSect="0037148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CAE8" w14:textId="77777777" w:rsidR="00E2058A" w:rsidRDefault="00E2058A" w:rsidP="00A53514">
      <w:r>
        <w:separator/>
      </w:r>
    </w:p>
  </w:endnote>
  <w:endnote w:type="continuationSeparator" w:id="0">
    <w:p w14:paraId="63F718BA" w14:textId="77777777" w:rsidR="00E2058A" w:rsidRDefault="00E2058A"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281908"/>
      <w:docPartObj>
        <w:docPartGallery w:val="Page Numbers (Bottom of Page)"/>
        <w:docPartUnique/>
      </w:docPartObj>
    </w:sdtPr>
    <w:sdtEndPr>
      <w:rPr>
        <w:rStyle w:val="PageNumber"/>
      </w:rPr>
    </w:sdtEndPr>
    <w:sdtContent>
      <w:p w14:paraId="7E206B6F" w14:textId="25DCCFCC"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663D23" w:rsidRDefault="0066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602611"/>
      <w:docPartObj>
        <w:docPartGallery w:val="Page Numbers (Bottom of Page)"/>
        <w:docPartUnique/>
      </w:docPartObj>
    </w:sdtPr>
    <w:sdtEndPr>
      <w:rPr>
        <w:rStyle w:val="PageNumber"/>
      </w:rPr>
    </w:sdtEndPr>
    <w:sdtContent>
      <w:p w14:paraId="63571E5F" w14:textId="466E0052"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6665AB" w14:textId="77777777" w:rsidR="00663D23" w:rsidRDefault="0066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DBC2" w14:textId="77777777" w:rsidR="00E2058A" w:rsidRDefault="00E2058A" w:rsidP="00A53514">
      <w:r>
        <w:separator/>
      </w:r>
    </w:p>
  </w:footnote>
  <w:footnote w:type="continuationSeparator" w:id="0">
    <w:p w14:paraId="57DA2386" w14:textId="77777777" w:rsidR="00E2058A" w:rsidRDefault="00E2058A" w:rsidP="00A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5C1B"/>
    <w:multiLevelType w:val="hybridMultilevel"/>
    <w:tmpl w:val="2D1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33A2"/>
    <w:multiLevelType w:val="hybridMultilevel"/>
    <w:tmpl w:val="C7D6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15936"/>
    <w:multiLevelType w:val="hybridMultilevel"/>
    <w:tmpl w:val="45B6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F1158"/>
    <w:multiLevelType w:val="hybridMultilevel"/>
    <w:tmpl w:val="429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34397"/>
    <w:multiLevelType w:val="hybridMultilevel"/>
    <w:tmpl w:val="60E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67D12"/>
    <w:multiLevelType w:val="hybridMultilevel"/>
    <w:tmpl w:val="427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B1506"/>
    <w:multiLevelType w:val="hybridMultilevel"/>
    <w:tmpl w:val="6B88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55503"/>
    <w:multiLevelType w:val="hybridMultilevel"/>
    <w:tmpl w:val="5DB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F677C"/>
    <w:multiLevelType w:val="hybridMultilevel"/>
    <w:tmpl w:val="BA5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B4FF5"/>
    <w:multiLevelType w:val="hybridMultilevel"/>
    <w:tmpl w:val="8A8A7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5037E"/>
    <w:multiLevelType w:val="hybridMultilevel"/>
    <w:tmpl w:val="4EC4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A74E3"/>
    <w:multiLevelType w:val="hybridMultilevel"/>
    <w:tmpl w:val="D73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1C68"/>
    <w:multiLevelType w:val="hybridMultilevel"/>
    <w:tmpl w:val="AB00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0"/>
  </w:num>
  <w:num w:numId="5">
    <w:abstractNumId w:val="9"/>
  </w:num>
  <w:num w:numId="6">
    <w:abstractNumId w:val="6"/>
  </w:num>
  <w:num w:numId="7">
    <w:abstractNumId w:val="7"/>
  </w:num>
  <w:num w:numId="8">
    <w:abstractNumId w:val="14"/>
  </w:num>
  <w:num w:numId="9">
    <w:abstractNumId w:val="13"/>
  </w:num>
  <w:num w:numId="10">
    <w:abstractNumId w:val="1"/>
  </w:num>
  <w:num w:numId="11">
    <w:abstractNumId w:val="11"/>
  </w:num>
  <w:num w:numId="12">
    <w:abstractNumId w:val="2"/>
  </w:num>
  <w:num w:numId="13">
    <w:abstractNumId w:val="12"/>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0198C"/>
    <w:rsid w:val="00002B79"/>
    <w:rsid w:val="00004DD6"/>
    <w:rsid w:val="00005C0D"/>
    <w:rsid w:val="000123DA"/>
    <w:rsid w:val="00015631"/>
    <w:rsid w:val="00015BB2"/>
    <w:rsid w:val="00016995"/>
    <w:rsid w:val="00016A4A"/>
    <w:rsid w:val="00017AB8"/>
    <w:rsid w:val="0002042A"/>
    <w:rsid w:val="000233E6"/>
    <w:rsid w:val="00024CBB"/>
    <w:rsid w:val="000250AE"/>
    <w:rsid w:val="0002544F"/>
    <w:rsid w:val="00025678"/>
    <w:rsid w:val="00026BEF"/>
    <w:rsid w:val="00027E16"/>
    <w:rsid w:val="000311B9"/>
    <w:rsid w:val="00032752"/>
    <w:rsid w:val="00033A5B"/>
    <w:rsid w:val="0003423A"/>
    <w:rsid w:val="0003517C"/>
    <w:rsid w:val="000352EA"/>
    <w:rsid w:val="00035CB5"/>
    <w:rsid w:val="00035D15"/>
    <w:rsid w:val="00037204"/>
    <w:rsid w:val="00040573"/>
    <w:rsid w:val="000414A0"/>
    <w:rsid w:val="00042380"/>
    <w:rsid w:val="00043B6F"/>
    <w:rsid w:val="00045644"/>
    <w:rsid w:val="00046663"/>
    <w:rsid w:val="0004667F"/>
    <w:rsid w:val="0004747C"/>
    <w:rsid w:val="000478D8"/>
    <w:rsid w:val="00051CDA"/>
    <w:rsid w:val="0005612B"/>
    <w:rsid w:val="00061216"/>
    <w:rsid w:val="000612D6"/>
    <w:rsid w:val="000623C1"/>
    <w:rsid w:val="00062B3A"/>
    <w:rsid w:val="00063123"/>
    <w:rsid w:val="00063246"/>
    <w:rsid w:val="00063725"/>
    <w:rsid w:val="00063A20"/>
    <w:rsid w:val="000657D3"/>
    <w:rsid w:val="000710E3"/>
    <w:rsid w:val="00073BF2"/>
    <w:rsid w:val="0007605E"/>
    <w:rsid w:val="00076B9A"/>
    <w:rsid w:val="00081908"/>
    <w:rsid w:val="0008277D"/>
    <w:rsid w:val="00083B75"/>
    <w:rsid w:val="00086077"/>
    <w:rsid w:val="00087970"/>
    <w:rsid w:val="00091034"/>
    <w:rsid w:val="00092B80"/>
    <w:rsid w:val="00095FCC"/>
    <w:rsid w:val="00096D80"/>
    <w:rsid w:val="000A0D39"/>
    <w:rsid w:val="000A4398"/>
    <w:rsid w:val="000B7D47"/>
    <w:rsid w:val="000C12A4"/>
    <w:rsid w:val="000C1746"/>
    <w:rsid w:val="000C332B"/>
    <w:rsid w:val="000C3C7C"/>
    <w:rsid w:val="000C45B5"/>
    <w:rsid w:val="000C4DD1"/>
    <w:rsid w:val="000C7754"/>
    <w:rsid w:val="000D0431"/>
    <w:rsid w:val="000D04EA"/>
    <w:rsid w:val="000D0689"/>
    <w:rsid w:val="000D1816"/>
    <w:rsid w:val="000D2EE9"/>
    <w:rsid w:val="000D3574"/>
    <w:rsid w:val="000D37C7"/>
    <w:rsid w:val="000D3E0E"/>
    <w:rsid w:val="000D4C47"/>
    <w:rsid w:val="000E07BF"/>
    <w:rsid w:val="000E1CAF"/>
    <w:rsid w:val="000E3080"/>
    <w:rsid w:val="000E4B90"/>
    <w:rsid w:val="000E7F95"/>
    <w:rsid w:val="000F6CB3"/>
    <w:rsid w:val="000F79A4"/>
    <w:rsid w:val="001005E1"/>
    <w:rsid w:val="00100E8D"/>
    <w:rsid w:val="00101A70"/>
    <w:rsid w:val="00102A1D"/>
    <w:rsid w:val="00111CBE"/>
    <w:rsid w:val="00112C55"/>
    <w:rsid w:val="001162C0"/>
    <w:rsid w:val="0011685A"/>
    <w:rsid w:val="0012001E"/>
    <w:rsid w:val="001203A7"/>
    <w:rsid w:val="00121BB3"/>
    <w:rsid w:val="00126097"/>
    <w:rsid w:val="00130CE8"/>
    <w:rsid w:val="0013218D"/>
    <w:rsid w:val="00132A08"/>
    <w:rsid w:val="0013337F"/>
    <w:rsid w:val="00133663"/>
    <w:rsid w:val="0013397C"/>
    <w:rsid w:val="00135968"/>
    <w:rsid w:val="00137FA9"/>
    <w:rsid w:val="0014087D"/>
    <w:rsid w:val="0014167F"/>
    <w:rsid w:val="00141697"/>
    <w:rsid w:val="00144A9B"/>
    <w:rsid w:val="0014635E"/>
    <w:rsid w:val="001472F3"/>
    <w:rsid w:val="00150BF5"/>
    <w:rsid w:val="00151045"/>
    <w:rsid w:val="00152015"/>
    <w:rsid w:val="0015388C"/>
    <w:rsid w:val="00156B9E"/>
    <w:rsid w:val="00156EA3"/>
    <w:rsid w:val="00162222"/>
    <w:rsid w:val="00167420"/>
    <w:rsid w:val="00171372"/>
    <w:rsid w:val="001811BA"/>
    <w:rsid w:val="00187747"/>
    <w:rsid w:val="001924A0"/>
    <w:rsid w:val="00195ACA"/>
    <w:rsid w:val="001968E9"/>
    <w:rsid w:val="00196A3E"/>
    <w:rsid w:val="001A19EE"/>
    <w:rsid w:val="001A2FF9"/>
    <w:rsid w:val="001A4013"/>
    <w:rsid w:val="001A5DEC"/>
    <w:rsid w:val="001A62AC"/>
    <w:rsid w:val="001A712C"/>
    <w:rsid w:val="001A764D"/>
    <w:rsid w:val="001B30B7"/>
    <w:rsid w:val="001B6F2C"/>
    <w:rsid w:val="001B7C92"/>
    <w:rsid w:val="001B7FBF"/>
    <w:rsid w:val="001C3010"/>
    <w:rsid w:val="001C3812"/>
    <w:rsid w:val="001C4984"/>
    <w:rsid w:val="001C4ED6"/>
    <w:rsid w:val="001C52C2"/>
    <w:rsid w:val="001C724E"/>
    <w:rsid w:val="001D48A7"/>
    <w:rsid w:val="001E069E"/>
    <w:rsid w:val="001E1D79"/>
    <w:rsid w:val="001E3515"/>
    <w:rsid w:val="001E35CF"/>
    <w:rsid w:val="001E5266"/>
    <w:rsid w:val="001E6A71"/>
    <w:rsid w:val="001E7069"/>
    <w:rsid w:val="001F28F0"/>
    <w:rsid w:val="001F5FD2"/>
    <w:rsid w:val="002010BD"/>
    <w:rsid w:val="0020366A"/>
    <w:rsid w:val="00205B17"/>
    <w:rsid w:val="0021015D"/>
    <w:rsid w:val="00210C53"/>
    <w:rsid w:val="00216838"/>
    <w:rsid w:val="00216F24"/>
    <w:rsid w:val="00217110"/>
    <w:rsid w:val="00217FBA"/>
    <w:rsid w:val="0022028F"/>
    <w:rsid w:val="00220DE7"/>
    <w:rsid w:val="00221568"/>
    <w:rsid w:val="00226FDA"/>
    <w:rsid w:val="00227D02"/>
    <w:rsid w:val="00231239"/>
    <w:rsid w:val="0023196D"/>
    <w:rsid w:val="0023367C"/>
    <w:rsid w:val="00234050"/>
    <w:rsid w:val="00234BF1"/>
    <w:rsid w:val="00236F5E"/>
    <w:rsid w:val="002413E5"/>
    <w:rsid w:val="00241629"/>
    <w:rsid w:val="0024314F"/>
    <w:rsid w:val="00246AB3"/>
    <w:rsid w:val="00250981"/>
    <w:rsid w:val="00250E77"/>
    <w:rsid w:val="00254073"/>
    <w:rsid w:val="0025672C"/>
    <w:rsid w:val="00257429"/>
    <w:rsid w:val="0025744E"/>
    <w:rsid w:val="00264DC5"/>
    <w:rsid w:val="00265A94"/>
    <w:rsid w:val="00267307"/>
    <w:rsid w:val="00270604"/>
    <w:rsid w:val="0027083C"/>
    <w:rsid w:val="00272637"/>
    <w:rsid w:val="00272BDB"/>
    <w:rsid w:val="002742EC"/>
    <w:rsid w:val="0027729B"/>
    <w:rsid w:val="0027772C"/>
    <w:rsid w:val="002822BC"/>
    <w:rsid w:val="0028553F"/>
    <w:rsid w:val="0028693F"/>
    <w:rsid w:val="0029096E"/>
    <w:rsid w:val="00295CB4"/>
    <w:rsid w:val="00297C5E"/>
    <w:rsid w:val="002A31F3"/>
    <w:rsid w:val="002A40AC"/>
    <w:rsid w:val="002A5DA6"/>
    <w:rsid w:val="002A6995"/>
    <w:rsid w:val="002B0FE6"/>
    <w:rsid w:val="002B1C81"/>
    <w:rsid w:val="002B29E6"/>
    <w:rsid w:val="002B47D8"/>
    <w:rsid w:val="002B57DC"/>
    <w:rsid w:val="002C1123"/>
    <w:rsid w:val="002C30AC"/>
    <w:rsid w:val="002C6C1E"/>
    <w:rsid w:val="002C7A98"/>
    <w:rsid w:val="002C7C99"/>
    <w:rsid w:val="002D33C5"/>
    <w:rsid w:val="002D407D"/>
    <w:rsid w:val="002D4333"/>
    <w:rsid w:val="002D4474"/>
    <w:rsid w:val="002D768F"/>
    <w:rsid w:val="002D7FA7"/>
    <w:rsid w:val="002E0400"/>
    <w:rsid w:val="002E2581"/>
    <w:rsid w:val="002E2F86"/>
    <w:rsid w:val="002E36B3"/>
    <w:rsid w:val="002E427F"/>
    <w:rsid w:val="002E4492"/>
    <w:rsid w:val="002E6504"/>
    <w:rsid w:val="002E66DB"/>
    <w:rsid w:val="002F198E"/>
    <w:rsid w:val="002F1D02"/>
    <w:rsid w:val="002F238F"/>
    <w:rsid w:val="002F66F4"/>
    <w:rsid w:val="003008ED"/>
    <w:rsid w:val="003008F8"/>
    <w:rsid w:val="00301FD1"/>
    <w:rsid w:val="0030319A"/>
    <w:rsid w:val="00303C91"/>
    <w:rsid w:val="003042A4"/>
    <w:rsid w:val="0030783F"/>
    <w:rsid w:val="00311590"/>
    <w:rsid w:val="00314681"/>
    <w:rsid w:val="00316188"/>
    <w:rsid w:val="003269F6"/>
    <w:rsid w:val="00327125"/>
    <w:rsid w:val="00330239"/>
    <w:rsid w:val="0033448B"/>
    <w:rsid w:val="00335A70"/>
    <w:rsid w:val="00336C56"/>
    <w:rsid w:val="00341283"/>
    <w:rsid w:val="00341BF9"/>
    <w:rsid w:val="0034283D"/>
    <w:rsid w:val="00344F22"/>
    <w:rsid w:val="00350119"/>
    <w:rsid w:val="00351399"/>
    <w:rsid w:val="003516EA"/>
    <w:rsid w:val="00352373"/>
    <w:rsid w:val="00355C20"/>
    <w:rsid w:val="00356BDB"/>
    <w:rsid w:val="00357067"/>
    <w:rsid w:val="00360AFF"/>
    <w:rsid w:val="00360CC0"/>
    <w:rsid w:val="00361573"/>
    <w:rsid w:val="00361BF8"/>
    <w:rsid w:val="00363726"/>
    <w:rsid w:val="00363A93"/>
    <w:rsid w:val="00364A55"/>
    <w:rsid w:val="00365AB9"/>
    <w:rsid w:val="0036601B"/>
    <w:rsid w:val="003674D2"/>
    <w:rsid w:val="00371488"/>
    <w:rsid w:val="00372690"/>
    <w:rsid w:val="00372EAB"/>
    <w:rsid w:val="0037348F"/>
    <w:rsid w:val="00375533"/>
    <w:rsid w:val="00375B57"/>
    <w:rsid w:val="003769F4"/>
    <w:rsid w:val="003777FE"/>
    <w:rsid w:val="00377EA1"/>
    <w:rsid w:val="00380D83"/>
    <w:rsid w:val="003813FC"/>
    <w:rsid w:val="003863E0"/>
    <w:rsid w:val="00387312"/>
    <w:rsid w:val="003912A6"/>
    <w:rsid w:val="0039199E"/>
    <w:rsid w:val="00393663"/>
    <w:rsid w:val="00395300"/>
    <w:rsid w:val="00395D71"/>
    <w:rsid w:val="00396688"/>
    <w:rsid w:val="003A0442"/>
    <w:rsid w:val="003A5252"/>
    <w:rsid w:val="003A594B"/>
    <w:rsid w:val="003A5F9C"/>
    <w:rsid w:val="003B41E6"/>
    <w:rsid w:val="003B4260"/>
    <w:rsid w:val="003B566D"/>
    <w:rsid w:val="003B60BA"/>
    <w:rsid w:val="003B6413"/>
    <w:rsid w:val="003B6FC2"/>
    <w:rsid w:val="003C0384"/>
    <w:rsid w:val="003C0B89"/>
    <w:rsid w:val="003C2916"/>
    <w:rsid w:val="003C3872"/>
    <w:rsid w:val="003C4AA8"/>
    <w:rsid w:val="003C78D0"/>
    <w:rsid w:val="003D0E5C"/>
    <w:rsid w:val="003D1C9D"/>
    <w:rsid w:val="003D1E44"/>
    <w:rsid w:val="003D2170"/>
    <w:rsid w:val="003D38E3"/>
    <w:rsid w:val="003D66C2"/>
    <w:rsid w:val="003D68EB"/>
    <w:rsid w:val="003D7BAB"/>
    <w:rsid w:val="003E3132"/>
    <w:rsid w:val="003E470E"/>
    <w:rsid w:val="003E5D9F"/>
    <w:rsid w:val="003E606F"/>
    <w:rsid w:val="003F0107"/>
    <w:rsid w:val="003F2A16"/>
    <w:rsid w:val="003F36A0"/>
    <w:rsid w:val="003F54EC"/>
    <w:rsid w:val="003F7564"/>
    <w:rsid w:val="0040403C"/>
    <w:rsid w:val="004051B9"/>
    <w:rsid w:val="00406D8C"/>
    <w:rsid w:val="00411E26"/>
    <w:rsid w:val="00412912"/>
    <w:rsid w:val="0041359B"/>
    <w:rsid w:val="00413884"/>
    <w:rsid w:val="004145DD"/>
    <w:rsid w:val="0041482A"/>
    <w:rsid w:val="00415795"/>
    <w:rsid w:val="004211EA"/>
    <w:rsid w:val="0042350F"/>
    <w:rsid w:val="004238D6"/>
    <w:rsid w:val="00432D39"/>
    <w:rsid w:val="00433409"/>
    <w:rsid w:val="0043346A"/>
    <w:rsid w:val="00435A26"/>
    <w:rsid w:val="00435C18"/>
    <w:rsid w:val="00436D71"/>
    <w:rsid w:val="0044117D"/>
    <w:rsid w:val="00442689"/>
    <w:rsid w:val="00442E34"/>
    <w:rsid w:val="0044552D"/>
    <w:rsid w:val="00445F1A"/>
    <w:rsid w:val="00450E9B"/>
    <w:rsid w:val="004526D6"/>
    <w:rsid w:val="00452943"/>
    <w:rsid w:val="004565EF"/>
    <w:rsid w:val="004626F7"/>
    <w:rsid w:val="00462B07"/>
    <w:rsid w:val="00463AC5"/>
    <w:rsid w:val="00466D62"/>
    <w:rsid w:val="004731B5"/>
    <w:rsid w:val="00475AA3"/>
    <w:rsid w:val="00476546"/>
    <w:rsid w:val="00483A45"/>
    <w:rsid w:val="0048434E"/>
    <w:rsid w:val="00485C31"/>
    <w:rsid w:val="00487121"/>
    <w:rsid w:val="00487B93"/>
    <w:rsid w:val="00487EE9"/>
    <w:rsid w:val="00490F5D"/>
    <w:rsid w:val="0049154E"/>
    <w:rsid w:val="004967FB"/>
    <w:rsid w:val="004A1058"/>
    <w:rsid w:val="004A6CC7"/>
    <w:rsid w:val="004A7067"/>
    <w:rsid w:val="004A7BF3"/>
    <w:rsid w:val="004B0502"/>
    <w:rsid w:val="004B0C6B"/>
    <w:rsid w:val="004B3DF1"/>
    <w:rsid w:val="004B6967"/>
    <w:rsid w:val="004B74CC"/>
    <w:rsid w:val="004B78AE"/>
    <w:rsid w:val="004C0E6A"/>
    <w:rsid w:val="004C2BE3"/>
    <w:rsid w:val="004C5625"/>
    <w:rsid w:val="004C77DF"/>
    <w:rsid w:val="004D0C2B"/>
    <w:rsid w:val="004D6F54"/>
    <w:rsid w:val="004D7BFC"/>
    <w:rsid w:val="004E37C7"/>
    <w:rsid w:val="004E408C"/>
    <w:rsid w:val="004E4E50"/>
    <w:rsid w:val="004E4EC4"/>
    <w:rsid w:val="004E5E93"/>
    <w:rsid w:val="004E6335"/>
    <w:rsid w:val="004E67A1"/>
    <w:rsid w:val="004E6808"/>
    <w:rsid w:val="004E6B3E"/>
    <w:rsid w:val="004F09A3"/>
    <w:rsid w:val="004F20A1"/>
    <w:rsid w:val="004F2358"/>
    <w:rsid w:val="004F28E2"/>
    <w:rsid w:val="004F2F88"/>
    <w:rsid w:val="004F6D6B"/>
    <w:rsid w:val="00504DBA"/>
    <w:rsid w:val="0050632D"/>
    <w:rsid w:val="005063D7"/>
    <w:rsid w:val="00506633"/>
    <w:rsid w:val="005110DA"/>
    <w:rsid w:val="00511A49"/>
    <w:rsid w:val="00513D9F"/>
    <w:rsid w:val="0051463F"/>
    <w:rsid w:val="00516701"/>
    <w:rsid w:val="00517BA7"/>
    <w:rsid w:val="00517DB5"/>
    <w:rsid w:val="00517F71"/>
    <w:rsid w:val="00523B5B"/>
    <w:rsid w:val="00523D70"/>
    <w:rsid w:val="00523E7E"/>
    <w:rsid w:val="00525A06"/>
    <w:rsid w:val="00525BFC"/>
    <w:rsid w:val="00526522"/>
    <w:rsid w:val="0053382B"/>
    <w:rsid w:val="00533889"/>
    <w:rsid w:val="005367D4"/>
    <w:rsid w:val="00537F59"/>
    <w:rsid w:val="0054037F"/>
    <w:rsid w:val="00543C2C"/>
    <w:rsid w:val="005532EB"/>
    <w:rsid w:val="00553A03"/>
    <w:rsid w:val="00556986"/>
    <w:rsid w:val="00560E00"/>
    <w:rsid w:val="00562985"/>
    <w:rsid w:val="0056456A"/>
    <w:rsid w:val="00564B29"/>
    <w:rsid w:val="00565F92"/>
    <w:rsid w:val="00566F21"/>
    <w:rsid w:val="005719F8"/>
    <w:rsid w:val="005735B9"/>
    <w:rsid w:val="0057461C"/>
    <w:rsid w:val="005757CE"/>
    <w:rsid w:val="00575B57"/>
    <w:rsid w:val="005769A0"/>
    <w:rsid w:val="00581FB6"/>
    <w:rsid w:val="0058252D"/>
    <w:rsid w:val="00583198"/>
    <w:rsid w:val="0058415E"/>
    <w:rsid w:val="00584E8E"/>
    <w:rsid w:val="00585CDD"/>
    <w:rsid w:val="00590B2C"/>
    <w:rsid w:val="00592572"/>
    <w:rsid w:val="005929F5"/>
    <w:rsid w:val="00593504"/>
    <w:rsid w:val="005A1AF0"/>
    <w:rsid w:val="005A467C"/>
    <w:rsid w:val="005A483C"/>
    <w:rsid w:val="005A4AB3"/>
    <w:rsid w:val="005B01BA"/>
    <w:rsid w:val="005B0C6E"/>
    <w:rsid w:val="005B1C9A"/>
    <w:rsid w:val="005B41A7"/>
    <w:rsid w:val="005B51CB"/>
    <w:rsid w:val="005B5D52"/>
    <w:rsid w:val="005C1F62"/>
    <w:rsid w:val="005C5BA6"/>
    <w:rsid w:val="005C7F82"/>
    <w:rsid w:val="005D080B"/>
    <w:rsid w:val="005D0CE3"/>
    <w:rsid w:val="005D6B76"/>
    <w:rsid w:val="005D7411"/>
    <w:rsid w:val="005E66EC"/>
    <w:rsid w:val="005F3DE6"/>
    <w:rsid w:val="0060183B"/>
    <w:rsid w:val="00601A07"/>
    <w:rsid w:val="00603B1B"/>
    <w:rsid w:val="006101F3"/>
    <w:rsid w:val="00611085"/>
    <w:rsid w:val="006139EE"/>
    <w:rsid w:val="00614010"/>
    <w:rsid w:val="00616EFA"/>
    <w:rsid w:val="006177C4"/>
    <w:rsid w:val="00621E2C"/>
    <w:rsid w:val="00624965"/>
    <w:rsid w:val="006310AB"/>
    <w:rsid w:val="006316A9"/>
    <w:rsid w:val="00631F5B"/>
    <w:rsid w:val="006328B2"/>
    <w:rsid w:val="00633D15"/>
    <w:rsid w:val="0063473F"/>
    <w:rsid w:val="006366EB"/>
    <w:rsid w:val="00637323"/>
    <w:rsid w:val="00637388"/>
    <w:rsid w:val="00641637"/>
    <w:rsid w:val="00641E50"/>
    <w:rsid w:val="00650A85"/>
    <w:rsid w:val="00653C67"/>
    <w:rsid w:val="00654F9B"/>
    <w:rsid w:val="00655DD2"/>
    <w:rsid w:val="00663317"/>
    <w:rsid w:val="00663D23"/>
    <w:rsid w:val="00664017"/>
    <w:rsid w:val="00664F44"/>
    <w:rsid w:val="006658A0"/>
    <w:rsid w:val="0067017E"/>
    <w:rsid w:val="00672D83"/>
    <w:rsid w:val="00675288"/>
    <w:rsid w:val="00676535"/>
    <w:rsid w:val="00676E59"/>
    <w:rsid w:val="00680964"/>
    <w:rsid w:val="006826A3"/>
    <w:rsid w:val="0068711D"/>
    <w:rsid w:val="00690107"/>
    <w:rsid w:val="0069573E"/>
    <w:rsid w:val="006963EB"/>
    <w:rsid w:val="006A0C73"/>
    <w:rsid w:val="006A0F1C"/>
    <w:rsid w:val="006A79B6"/>
    <w:rsid w:val="006B256C"/>
    <w:rsid w:val="006B2DCE"/>
    <w:rsid w:val="006B3640"/>
    <w:rsid w:val="006B37E0"/>
    <w:rsid w:val="006B4CB3"/>
    <w:rsid w:val="006B6EDB"/>
    <w:rsid w:val="006C399A"/>
    <w:rsid w:val="006C3F7C"/>
    <w:rsid w:val="006C49CF"/>
    <w:rsid w:val="006D2777"/>
    <w:rsid w:val="006D7388"/>
    <w:rsid w:val="006E1289"/>
    <w:rsid w:val="006E13B3"/>
    <w:rsid w:val="006E1860"/>
    <w:rsid w:val="006E387C"/>
    <w:rsid w:val="006E5BB0"/>
    <w:rsid w:val="006E69BF"/>
    <w:rsid w:val="006E7495"/>
    <w:rsid w:val="006F1DC0"/>
    <w:rsid w:val="006F3E44"/>
    <w:rsid w:val="006F6216"/>
    <w:rsid w:val="006F678E"/>
    <w:rsid w:val="00704AD2"/>
    <w:rsid w:val="0070606E"/>
    <w:rsid w:val="007070A2"/>
    <w:rsid w:val="007127D0"/>
    <w:rsid w:val="00712EAC"/>
    <w:rsid w:val="00713AE8"/>
    <w:rsid w:val="007150C6"/>
    <w:rsid w:val="00715F2C"/>
    <w:rsid w:val="00717B43"/>
    <w:rsid w:val="00717CDD"/>
    <w:rsid w:val="007216E4"/>
    <w:rsid w:val="0072199C"/>
    <w:rsid w:val="00722F29"/>
    <w:rsid w:val="0072385E"/>
    <w:rsid w:val="00725E28"/>
    <w:rsid w:val="00725F74"/>
    <w:rsid w:val="00727333"/>
    <w:rsid w:val="0073044B"/>
    <w:rsid w:val="00731ADC"/>
    <w:rsid w:val="007320B4"/>
    <w:rsid w:val="00745166"/>
    <w:rsid w:val="00751313"/>
    <w:rsid w:val="00753B13"/>
    <w:rsid w:val="00753E7C"/>
    <w:rsid w:val="00754D58"/>
    <w:rsid w:val="0075533A"/>
    <w:rsid w:val="00760EF9"/>
    <w:rsid w:val="007621E0"/>
    <w:rsid w:val="00765FCC"/>
    <w:rsid w:val="0076695B"/>
    <w:rsid w:val="007670E3"/>
    <w:rsid w:val="00767BE6"/>
    <w:rsid w:val="0077179D"/>
    <w:rsid w:val="00772045"/>
    <w:rsid w:val="0077422A"/>
    <w:rsid w:val="00775F24"/>
    <w:rsid w:val="00777E4A"/>
    <w:rsid w:val="00780686"/>
    <w:rsid w:val="0078301C"/>
    <w:rsid w:val="00783900"/>
    <w:rsid w:val="007839B1"/>
    <w:rsid w:val="007861E5"/>
    <w:rsid w:val="007865F8"/>
    <w:rsid w:val="007A319D"/>
    <w:rsid w:val="007A3513"/>
    <w:rsid w:val="007A40CA"/>
    <w:rsid w:val="007A4E99"/>
    <w:rsid w:val="007A4F8F"/>
    <w:rsid w:val="007B0C49"/>
    <w:rsid w:val="007B0CA7"/>
    <w:rsid w:val="007B1519"/>
    <w:rsid w:val="007B449A"/>
    <w:rsid w:val="007B71E0"/>
    <w:rsid w:val="007B7AE3"/>
    <w:rsid w:val="007C0091"/>
    <w:rsid w:val="007C0A5F"/>
    <w:rsid w:val="007C1B31"/>
    <w:rsid w:val="007C2367"/>
    <w:rsid w:val="007C35FD"/>
    <w:rsid w:val="007C4504"/>
    <w:rsid w:val="007D184C"/>
    <w:rsid w:val="007D3109"/>
    <w:rsid w:val="007D5057"/>
    <w:rsid w:val="007D54A4"/>
    <w:rsid w:val="007D6BC0"/>
    <w:rsid w:val="007E012D"/>
    <w:rsid w:val="007E0918"/>
    <w:rsid w:val="007E2F95"/>
    <w:rsid w:val="007E3A31"/>
    <w:rsid w:val="007E432B"/>
    <w:rsid w:val="007E5D5E"/>
    <w:rsid w:val="007F271C"/>
    <w:rsid w:val="007F2EC7"/>
    <w:rsid w:val="007F2F08"/>
    <w:rsid w:val="007F4604"/>
    <w:rsid w:val="007F4AC4"/>
    <w:rsid w:val="007F68E5"/>
    <w:rsid w:val="0080145A"/>
    <w:rsid w:val="00801908"/>
    <w:rsid w:val="00803282"/>
    <w:rsid w:val="00803B2B"/>
    <w:rsid w:val="00816941"/>
    <w:rsid w:val="00816A9A"/>
    <w:rsid w:val="00820083"/>
    <w:rsid w:val="0082052F"/>
    <w:rsid w:val="0082542C"/>
    <w:rsid w:val="00825916"/>
    <w:rsid w:val="00826271"/>
    <w:rsid w:val="00827EEF"/>
    <w:rsid w:val="00830148"/>
    <w:rsid w:val="008315BA"/>
    <w:rsid w:val="008336D7"/>
    <w:rsid w:val="00834427"/>
    <w:rsid w:val="008360D3"/>
    <w:rsid w:val="00836253"/>
    <w:rsid w:val="008366A2"/>
    <w:rsid w:val="008366C9"/>
    <w:rsid w:val="00837094"/>
    <w:rsid w:val="0083770E"/>
    <w:rsid w:val="00837F62"/>
    <w:rsid w:val="008404F8"/>
    <w:rsid w:val="008414B0"/>
    <w:rsid w:val="00841874"/>
    <w:rsid w:val="008440B7"/>
    <w:rsid w:val="008446EE"/>
    <w:rsid w:val="00844D9A"/>
    <w:rsid w:val="0084714E"/>
    <w:rsid w:val="008520DE"/>
    <w:rsid w:val="008565F3"/>
    <w:rsid w:val="00860A52"/>
    <w:rsid w:val="00860CC6"/>
    <w:rsid w:val="00863D29"/>
    <w:rsid w:val="008659E4"/>
    <w:rsid w:val="00871379"/>
    <w:rsid w:val="00873D83"/>
    <w:rsid w:val="008749A4"/>
    <w:rsid w:val="0087538B"/>
    <w:rsid w:val="008755A9"/>
    <w:rsid w:val="00875781"/>
    <w:rsid w:val="008766D0"/>
    <w:rsid w:val="00876FE1"/>
    <w:rsid w:val="008824A0"/>
    <w:rsid w:val="008849E4"/>
    <w:rsid w:val="00884CBD"/>
    <w:rsid w:val="0088749B"/>
    <w:rsid w:val="00891949"/>
    <w:rsid w:val="00892182"/>
    <w:rsid w:val="00897801"/>
    <w:rsid w:val="00897C72"/>
    <w:rsid w:val="008A089D"/>
    <w:rsid w:val="008A1A6E"/>
    <w:rsid w:val="008A418F"/>
    <w:rsid w:val="008B09CE"/>
    <w:rsid w:val="008B1389"/>
    <w:rsid w:val="008B26C9"/>
    <w:rsid w:val="008B2D8C"/>
    <w:rsid w:val="008C0D92"/>
    <w:rsid w:val="008C0DE2"/>
    <w:rsid w:val="008C397F"/>
    <w:rsid w:val="008C4021"/>
    <w:rsid w:val="008C4508"/>
    <w:rsid w:val="008C569E"/>
    <w:rsid w:val="008C679F"/>
    <w:rsid w:val="008D0972"/>
    <w:rsid w:val="008D41D6"/>
    <w:rsid w:val="008D539C"/>
    <w:rsid w:val="008D5A65"/>
    <w:rsid w:val="008D77E7"/>
    <w:rsid w:val="008E239F"/>
    <w:rsid w:val="008E3CC8"/>
    <w:rsid w:val="008E50B3"/>
    <w:rsid w:val="008E73F5"/>
    <w:rsid w:val="008E773A"/>
    <w:rsid w:val="008E779B"/>
    <w:rsid w:val="008F077B"/>
    <w:rsid w:val="008F169D"/>
    <w:rsid w:val="008F5812"/>
    <w:rsid w:val="008F7FA1"/>
    <w:rsid w:val="00901523"/>
    <w:rsid w:val="00901637"/>
    <w:rsid w:val="00902863"/>
    <w:rsid w:val="00903C93"/>
    <w:rsid w:val="00904F34"/>
    <w:rsid w:val="00907488"/>
    <w:rsid w:val="00912DA0"/>
    <w:rsid w:val="00917959"/>
    <w:rsid w:val="00921301"/>
    <w:rsid w:val="00921C36"/>
    <w:rsid w:val="00922B11"/>
    <w:rsid w:val="00923542"/>
    <w:rsid w:val="00927417"/>
    <w:rsid w:val="00927A8C"/>
    <w:rsid w:val="00930186"/>
    <w:rsid w:val="009313D1"/>
    <w:rsid w:val="009316F4"/>
    <w:rsid w:val="0093186D"/>
    <w:rsid w:val="00932D01"/>
    <w:rsid w:val="009342FE"/>
    <w:rsid w:val="00940298"/>
    <w:rsid w:val="00940D47"/>
    <w:rsid w:val="00942F25"/>
    <w:rsid w:val="00950699"/>
    <w:rsid w:val="009524EF"/>
    <w:rsid w:val="00957189"/>
    <w:rsid w:val="009576F6"/>
    <w:rsid w:val="00960114"/>
    <w:rsid w:val="00964805"/>
    <w:rsid w:val="00964FAE"/>
    <w:rsid w:val="00966744"/>
    <w:rsid w:val="009707B8"/>
    <w:rsid w:val="00970F2D"/>
    <w:rsid w:val="00971CBA"/>
    <w:rsid w:val="00971DD0"/>
    <w:rsid w:val="00972F19"/>
    <w:rsid w:val="00974D21"/>
    <w:rsid w:val="00975230"/>
    <w:rsid w:val="009756EE"/>
    <w:rsid w:val="009760D7"/>
    <w:rsid w:val="00976371"/>
    <w:rsid w:val="009800B4"/>
    <w:rsid w:val="00980CC5"/>
    <w:rsid w:val="009839A7"/>
    <w:rsid w:val="0098501A"/>
    <w:rsid w:val="00985CFC"/>
    <w:rsid w:val="00986B91"/>
    <w:rsid w:val="00987B75"/>
    <w:rsid w:val="00987FC6"/>
    <w:rsid w:val="009A06B5"/>
    <w:rsid w:val="009A0D16"/>
    <w:rsid w:val="009A1015"/>
    <w:rsid w:val="009A12BD"/>
    <w:rsid w:val="009A1636"/>
    <w:rsid w:val="009A18D2"/>
    <w:rsid w:val="009A51EB"/>
    <w:rsid w:val="009A752D"/>
    <w:rsid w:val="009C386E"/>
    <w:rsid w:val="009C3D58"/>
    <w:rsid w:val="009C5251"/>
    <w:rsid w:val="009D002A"/>
    <w:rsid w:val="009D1740"/>
    <w:rsid w:val="009D1B47"/>
    <w:rsid w:val="009D1D64"/>
    <w:rsid w:val="009D246A"/>
    <w:rsid w:val="009D7779"/>
    <w:rsid w:val="009D7F89"/>
    <w:rsid w:val="009E0AF3"/>
    <w:rsid w:val="009E234F"/>
    <w:rsid w:val="009E30E5"/>
    <w:rsid w:val="009E315A"/>
    <w:rsid w:val="009E7486"/>
    <w:rsid w:val="009E7819"/>
    <w:rsid w:val="009F2B5B"/>
    <w:rsid w:val="009F3081"/>
    <w:rsid w:val="009F335A"/>
    <w:rsid w:val="009F46D4"/>
    <w:rsid w:val="009F538E"/>
    <w:rsid w:val="009F6253"/>
    <w:rsid w:val="009F6D9E"/>
    <w:rsid w:val="00A00DA4"/>
    <w:rsid w:val="00A00DBA"/>
    <w:rsid w:val="00A031AE"/>
    <w:rsid w:val="00A0474D"/>
    <w:rsid w:val="00A07061"/>
    <w:rsid w:val="00A10B4F"/>
    <w:rsid w:val="00A1185D"/>
    <w:rsid w:val="00A119F6"/>
    <w:rsid w:val="00A125CB"/>
    <w:rsid w:val="00A12649"/>
    <w:rsid w:val="00A13C0F"/>
    <w:rsid w:val="00A14506"/>
    <w:rsid w:val="00A171FB"/>
    <w:rsid w:val="00A174FA"/>
    <w:rsid w:val="00A177B5"/>
    <w:rsid w:val="00A17CFA"/>
    <w:rsid w:val="00A22460"/>
    <w:rsid w:val="00A22A61"/>
    <w:rsid w:val="00A233AC"/>
    <w:rsid w:val="00A24845"/>
    <w:rsid w:val="00A248BC"/>
    <w:rsid w:val="00A24A88"/>
    <w:rsid w:val="00A24C92"/>
    <w:rsid w:val="00A26F47"/>
    <w:rsid w:val="00A3120F"/>
    <w:rsid w:val="00A31966"/>
    <w:rsid w:val="00A333BE"/>
    <w:rsid w:val="00A33E4D"/>
    <w:rsid w:val="00A35C39"/>
    <w:rsid w:val="00A35D52"/>
    <w:rsid w:val="00A40595"/>
    <w:rsid w:val="00A40C1A"/>
    <w:rsid w:val="00A41AA5"/>
    <w:rsid w:val="00A41C96"/>
    <w:rsid w:val="00A4242C"/>
    <w:rsid w:val="00A47FF3"/>
    <w:rsid w:val="00A518F9"/>
    <w:rsid w:val="00A51A3A"/>
    <w:rsid w:val="00A523E7"/>
    <w:rsid w:val="00A52AE0"/>
    <w:rsid w:val="00A53514"/>
    <w:rsid w:val="00A540CE"/>
    <w:rsid w:val="00A57385"/>
    <w:rsid w:val="00A57DAC"/>
    <w:rsid w:val="00A607B2"/>
    <w:rsid w:val="00A61213"/>
    <w:rsid w:val="00A63060"/>
    <w:rsid w:val="00A636DB"/>
    <w:rsid w:val="00A63DF2"/>
    <w:rsid w:val="00A65901"/>
    <w:rsid w:val="00A66278"/>
    <w:rsid w:val="00A66F9F"/>
    <w:rsid w:val="00A67EA8"/>
    <w:rsid w:val="00A714D7"/>
    <w:rsid w:val="00A715EC"/>
    <w:rsid w:val="00A7213A"/>
    <w:rsid w:val="00A74E20"/>
    <w:rsid w:val="00A75500"/>
    <w:rsid w:val="00A76D7C"/>
    <w:rsid w:val="00A80BC3"/>
    <w:rsid w:val="00A8122B"/>
    <w:rsid w:val="00A822CB"/>
    <w:rsid w:val="00A84E47"/>
    <w:rsid w:val="00A85707"/>
    <w:rsid w:val="00A86681"/>
    <w:rsid w:val="00A86821"/>
    <w:rsid w:val="00A90555"/>
    <w:rsid w:val="00A91E2A"/>
    <w:rsid w:val="00A97971"/>
    <w:rsid w:val="00A97FF4"/>
    <w:rsid w:val="00AA18B8"/>
    <w:rsid w:val="00AA34A1"/>
    <w:rsid w:val="00AA4FD3"/>
    <w:rsid w:val="00AA6947"/>
    <w:rsid w:val="00AA7092"/>
    <w:rsid w:val="00AB1EA4"/>
    <w:rsid w:val="00AB2F63"/>
    <w:rsid w:val="00AB5364"/>
    <w:rsid w:val="00AB690C"/>
    <w:rsid w:val="00AB7C2B"/>
    <w:rsid w:val="00AC0696"/>
    <w:rsid w:val="00AC2335"/>
    <w:rsid w:val="00AC2D7B"/>
    <w:rsid w:val="00AC4753"/>
    <w:rsid w:val="00AD1213"/>
    <w:rsid w:val="00AD3A5E"/>
    <w:rsid w:val="00AD4B2F"/>
    <w:rsid w:val="00AD5081"/>
    <w:rsid w:val="00AE19A8"/>
    <w:rsid w:val="00AE260B"/>
    <w:rsid w:val="00AE2B20"/>
    <w:rsid w:val="00AE346A"/>
    <w:rsid w:val="00AE3A34"/>
    <w:rsid w:val="00AE4495"/>
    <w:rsid w:val="00AE463A"/>
    <w:rsid w:val="00AE4D78"/>
    <w:rsid w:val="00AE6BF2"/>
    <w:rsid w:val="00AF0F28"/>
    <w:rsid w:val="00AF1ABD"/>
    <w:rsid w:val="00AF264C"/>
    <w:rsid w:val="00AF2F74"/>
    <w:rsid w:val="00AF3593"/>
    <w:rsid w:val="00AF4E55"/>
    <w:rsid w:val="00B03323"/>
    <w:rsid w:val="00B03A79"/>
    <w:rsid w:val="00B1091B"/>
    <w:rsid w:val="00B13AF9"/>
    <w:rsid w:val="00B15880"/>
    <w:rsid w:val="00B20DD3"/>
    <w:rsid w:val="00B21979"/>
    <w:rsid w:val="00B22F45"/>
    <w:rsid w:val="00B2447B"/>
    <w:rsid w:val="00B26B2E"/>
    <w:rsid w:val="00B32454"/>
    <w:rsid w:val="00B33002"/>
    <w:rsid w:val="00B34204"/>
    <w:rsid w:val="00B364EB"/>
    <w:rsid w:val="00B37EE0"/>
    <w:rsid w:val="00B40435"/>
    <w:rsid w:val="00B40828"/>
    <w:rsid w:val="00B42DFA"/>
    <w:rsid w:val="00B443FC"/>
    <w:rsid w:val="00B447B5"/>
    <w:rsid w:val="00B454F5"/>
    <w:rsid w:val="00B47048"/>
    <w:rsid w:val="00B51F3A"/>
    <w:rsid w:val="00B520FD"/>
    <w:rsid w:val="00B52FDB"/>
    <w:rsid w:val="00B533E4"/>
    <w:rsid w:val="00B5472B"/>
    <w:rsid w:val="00B55568"/>
    <w:rsid w:val="00B57C38"/>
    <w:rsid w:val="00B656F3"/>
    <w:rsid w:val="00B67CBA"/>
    <w:rsid w:val="00B744D8"/>
    <w:rsid w:val="00B75D78"/>
    <w:rsid w:val="00B76D24"/>
    <w:rsid w:val="00B80E00"/>
    <w:rsid w:val="00B8325C"/>
    <w:rsid w:val="00B9125F"/>
    <w:rsid w:val="00B9233C"/>
    <w:rsid w:val="00B931DA"/>
    <w:rsid w:val="00B959FA"/>
    <w:rsid w:val="00BA01C9"/>
    <w:rsid w:val="00BA2351"/>
    <w:rsid w:val="00BA757A"/>
    <w:rsid w:val="00BB02C2"/>
    <w:rsid w:val="00BB16D7"/>
    <w:rsid w:val="00BB234E"/>
    <w:rsid w:val="00BB3FB2"/>
    <w:rsid w:val="00BB6DF1"/>
    <w:rsid w:val="00BC6EFB"/>
    <w:rsid w:val="00BC75AD"/>
    <w:rsid w:val="00BC7781"/>
    <w:rsid w:val="00BD0BF1"/>
    <w:rsid w:val="00BD0DAE"/>
    <w:rsid w:val="00BD302F"/>
    <w:rsid w:val="00BD741C"/>
    <w:rsid w:val="00BE5C03"/>
    <w:rsid w:val="00BE5FFB"/>
    <w:rsid w:val="00BE66CB"/>
    <w:rsid w:val="00BF3D3B"/>
    <w:rsid w:val="00BF6F7C"/>
    <w:rsid w:val="00C00C97"/>
    <w:rsid w:val="00C021B6"/>
    <w:rsid w:val="00C022F0"/>
    <w:rsid w:val="00C05C25"/>
    <w:rsid w:val="00C064B2"/>
    <w:rsid w:val="00C0653D"/>
    <w:rsid w:val="00C10367"/>
    <w:rsid w:val="00C103A5"/>
    <w:rsid w:val="00C105B4"/>
    <w:rsid w:val="00C10779"/>
    <w:rsid w:val="00C10D41"/>
    <w:rsid w:val="00C1299F"/>
    <w:rsid w:val="00C145C0"/>
    <w:rsid w:val="00C14DDA"/>
    <w:rsid w:val="00C150AF"/>
    <w:rsid w:val="00C1775F"/>
    <w:rsid w:val="00C223CF"/>
    <w:rsid w:val="00C2434B"/>
    <w:rsid w:val="00C2535E"/>
    <w:rsid w:val="00C2702F"/>
    <w:rsid w:val="00C30C9C"/>
    <w:rsid w:val="00C3700F"/>
    <w:rsid w:val="00C372E0"/>
    <w:rsid w:val="00C407F1"/>
    <w:rsid w:val="00C42BE0"/>
    <w:rsid w:val="00C43C31"/>
    <w:rsid w:val="00C44063"/>
    <w:rsid w:val="00C4598E"/>
    <w:rsid w:val="00C45F56"/>
    <w:rsid w:val="00C51700"/>
    <w:rsid w:val="00C53165"/>
    <w:rsid w:val="00C54AE9"/>
    <w:rsid w:val="00C613A9"/>
    <w:rsid w:val="00C62E9F"/>
    <w:rsid w:val="00C63C59"/>
    <w:rsid w:val="00C65946"/>
    <w:rsid w:val="00C66E3D"/>
    <w:rsid w:val="00C75BFE"/>
    <w:rsid w:val="00C80A99"/>
    <w:rsid w:val="00C81A2F"/>
    <w:rsid w:val="00C8403D"/>
    <w:rsid w:val="00C86309"/>
    <w:rsid w:val="00C86B48"/>
    <w:rsid w:val="00C87E7B"/>
    <w:rsid w:val="00C87F84"/>
    <w:rsid w:val="00C9080E"/>
    <w:rsid w:val="00C91575"/>
    <w:rsid w:val="00C9249E"/>
    <w:rsid w:val="00C92584"/>
    <w:rsid w:val="00C95C7F"/>
    <w:rsid w:val="00CA364A"/>
    <w:rsid w:val="00CA5888"/>
    <w:rsid w:val="00CA7611"/>
    <w:rsid w:val="00CA7622"/>
    <w:rsid w:val="00CA77B2"/>
    <w:rsid w:val="00CB0A15"/>
    <w:rsid w:val="00CB1FFC"/>
    <w:rsid w:val="00CB63D1"/>
    <w:rsid w:val="00CB6AD1"/>
    <w:rsid w:val="00CC1E4B"/>
    <w:rsid w:val="00CC40DC"/>
    <w:rsid w:val="00CC4180"/>
    <w:rsid w:val="00CC4F76"/>
    <w:rsid w:val="00CD1156"/>
    <w:rsid w:val="00CD230E"/>
    <w:rsid w:val="00CD272B"/>
    <w:rsid w:val="00CD49D1"/>
    <w:rsid w:val="00CD5E82"/>
    <w:rsid w:val="00CD7D9B"/>
    <w:rsid w:val="00CE0480"/>
    <w:rsid w:val="00CE1462"/>
    <w:rsid w:val="00CE35CE"/>
    <w:rsid w:val="00CE4549"/>
    <w:rsid w:val="00CE5313"/>
    <w:rsid w:val="00CE617B"/>
    <w:rsid w:val="00CE74E2"/>
    <w:rsid w:val="00CE79EB"/>
    <w:rsid w:val="00CE7A16"/>
    <w:rsid w:val="00CF0970"/>
    <w:rsid w:val="00CF5107"/>
    <w:rsid w:val="00CF763B"/>
    <w:rsid w:val="00CF764F"/>
    <w:rsid w:val="00CF7A16"/>
    <w:rsid w:val="00D00A53"/>
    <w:rsid w:val="00D01C7B"/>
    <w:rsid w:val="00D025C6"/>
    <w:rsid w:val="00D043CA"/>
    <w:rsid w:val="00D04552"/>
    <w:rsid w:val="00D04921"/>
    <w:rsid w:val="00D150DF"/>
    <w:rsid w:val="00D165CD"/>
    <w:rsid w:val="00D167E1"/>
    <w:rsid w:val="00D17A43"/>
    <w:rsid w:val="00D20304"/>
    <w:rsid w:val="00D20672"/>
    <w:rsid w:val="00D215E0"/>
    <w:rsid w:val="00D21D51"/>
    <w:rsid w:val="00D2259B"/>
    <w:rsid w:val="00D2292A"/>
    <w:rsid w:val="00D24089"/>
    <w:rsid w:val="00D2499F"/>
    <w:rsid w:val="00D25B88"/>
    <w:rsid w:val="00D273AA"/>
    <w:rsid w:val="00D278F6"/>
    <w:rsid w:val="00D3227B"/>
    <w:rsid w:val="00D33CCC"/>
    <w:rsid w:val="00D3411A"/>
    <w:rsid w:val="00D34210"/>
    <w:rsid w:val="00D4041F"/>
    <w:rsid w:val="00D40622"/>
    <w:rsid w:val="00D42A23"/>
    <w:rsid w:val="00D44901"/>
    <w:rsid w:val="00D45CDF"/>
    <w:rsid w:val="00D46947"/>
    <w:rsid w:val="00D47470"/>
    <w:rsid w:val="00D51D0A"/>
    <w:rsid w:val="00D51D16"/>
    <w:rsid w:val="00D52B84"/>
    <w:rsid w:val="00D56009"/>
    <w:rsid w:val="00D61B71"/>
    <w:rsid w:val="00D6261A"/>
    <w:rsid w:val="00D6293A"/>
    <w:rsid w:val="00D631A6"/>
    <w:rsid w:val="00D7497C"/>
    <w:rsid w:val="00D80D48"/>
    <w:rsid w:val="00D85148"/>
    <w:rsid w:val="00D859FE"/>
    <w:rsid w:val="00D92350"/>
    <w:rsid w:val="00D94D5F"/>
    <w:rsid w:val="00DA0587"/>
    <w:rsid w:val="00DA6784"/>
    <w:rsid w:val="00DA6F0B"/>
    <w:rsid w:val="00DB1D22"/>
    <w:rsid w:val="00DB21A2"/>
    <w:rsid w:val="00DB2B97"/>
    <w:rsid w:val="00DB40D7"/>
    <w:rsid w:val="00DB51A1"/>
    <w:rsid w:val="00DC078B"/>
    <w:rsid w:val="00DC154F"/>
    <w:rsid w:val="00DC2493"/>
    <w:rsid w:val="00DC5C0A"/>
    <w:rsid w:val="00DC60DC"/>
    <w:rsid w:val="00DC6FAB"/>
    <w:rsid w:val="00DD0919"/>
    <w:rsid w:val="00DD0A6D"/>
    <w:rsid w:val="00DD22AF"/>
    <w:rsid w:val="00DD2C3F"/>
    <w:rsid w:val="00DD5679"/>
    <w:rsid w:val="00DD692A"/>
    <w:rsid w:val="00DD6BDF"/>
    <w:rsid w:val="00DE3971"/>
    <w:rsid w:val="00DE3F31"/>
    <w:rsid w:val="00DF090A"/>
    <w:rsid w:val="00DF1811"/>
    <w:rsid w:val="00DF22EF"/>
    <w:rsid w:val="00E0109B"/>
    <w:rsid w:val="00E01CFA"/>
    <w:rsid w:val="00E03040"/>
    <w:rsid w:val="00E03C7C"/>
    <w:rsid w:val="00E03D65"/>
    <w:rsid w:val="00E045D5"/>
    <w:rsid w:val="00E05C7A"/>
    <w:rsid w:val="00E103F5"/>
    <w:rsid w:val="00E12434"/>
    <w:rsid w:val="00E178A5"/>
    <w:rsid w:val="00E2058A"/>
    <w:rsid w:val="00E21433"/>
    <w:rsid w:val="00E21C2E"/>
    <w:rsid w:val="00E22C73"/>
    <w:rsid w:val="00E24207"/>
    <w:rsid w:val="00E24436"/>
    <w:rsid w:val="00E26C7F"/>
    <w:rsid w:val="00E2736C"/>
    <w:rsid w:val="00E30D0F"/>
    <w:rsid w:val="00E339A8"/>
    <w:rsid w:val="00E33FF3"/>
    <w:rsid w:val="00E34CE9"/>
    <w:rsid w:val="00E357AE"/>
    <w:rsid w:val="00E36C1B"/>
    <w:rsid w:val="00E408CD"/>
    <w:rsid w:val="00E416E5"/>
    <w:rsid w:val="00E41FC7"/>
    <w:rsid w:val="00E45281"/>
    <w:rsid w:val="00E4528F"/>
    <w:rsid w:val="00E45884"/>
    <w:rsid w:val="00E50155"/>
    <w:rsid w:val="00E56054"/>
    <w:rsid w:val="00E56863"/>
    <w:rsid w:val="00E57463"/>
    <w:rsid w:val="00E60406"/>
    <w:rsid w:val="00E61563"/>
    <w:rsid w:val="00E62A3D"/>
    <w:rsid w:val="00E636D5"/>
    <w:rsid w:val="00E6636A"/>
    <w:rsid w:val="00E67C27"/>
    <w:rsid w:val="00E74259"/>
    <w:rsid w:val="00E751CF"/>
    <w:rsid w:val="00E75567"/>
    <w:rsid w:val="00E756D7"/>
    <w:rsid w:val="00E75774"/>
    <w:rsid w:val="00E8161F"/>
    <w:rsid w:val="00E8383D"/>
    <w:rsid w:val="00E84ACF"/>
    <w:rsid w:val="00E85342"/>
    <w:rsid w:val="00E85A66"/>
    <w:rsid w:val="00E95203"/>
    <w:rsid w:val="00E978CF"/>
    <w:rsid w:val="00EA0C09"/>
    <w:rsid w:val="00EA0CEF"/>
    <w:rsid w:val="00EA35BC"/>
    <w:rsid w:val="00EA6260"/>
    <w:rsid w:val="00EA75A3"/>
    <w:rsid w:val="00EB2C78"/>
    <w:rsid w:val="00EB303C"/>
    <w:rsid w:val="00EB30C8"/>
    <w:rsid w:val="00EB4C25"/>
    <w:rsid w:val="00EB6260"/>
    <w:rsid w:val="00EB6433"/>
    <w:rsid w:val="00EC022A"/>
    <w:rsid w:val="00EC44FD"/>
    <w:rsid w:val="00EC4AC5"/>
    <w:rsid w:val="00EC5981"/>
    <w:rsid w:val="00EC5E2C"/>
    <w:rsid w:val="00EC7B3F"/>
    <w:rsid w:val="00ED0B3D"/>
    <w:rsid w:val="00ED176E"/>
    <w:rsid w:val="00ED2908"/>
    <w:rsid w:val="00ED2FCA"/>
    <w:rsid w:val="00ED39F3"/>
    <w:rsid w:val="00ED464F"/>
    <w:rsid w:val="00EE25EF"/>
    <w:rsid w:val="00EE5441"/>
    <w:rsid w:val="00EF5287"/>
    <w:rsid w:val="00EF7301"/>
    <w:rsid w:val="00F02632"/>
    <w:rsid w:val="00F033C2"/>
    <w:rsid w:val="00F03AF3"/>
    <w:rsid w:val="00F03CBC"/>
    <w:rsid w:val="00F05AE3"/>
    <w:rsid w:val="00F12D01"/>
    <w:rsid w:val="00F13BAA"/>
    <w:rsid w:val="00F14979"/>
    <w:rsid w:val="00F22354"/>
    <w:rsid w:val="00F269C3"/>
    <w:rsid w:val="00F30444"/>
    <w:rsid w:val="00F30E48"/>
    <w:rsid w:val="00F31F88"/>
    <w:rsid w:val="00F3367A"/>
    <w:rsid w:val="00F40ED3"/>
    <w:rsid w:val="00F425DE"/>
    <w:rsid w:val="00F43172"/>
    <w:rsid w:val="00F43251"/>
    <w:rsid w:val="00F43F20"/>
    <w:rsid w:val="00F468B0"/>
    <w:rsid w:val="00F51BCF"/>
    <w:rsid w:val="00F55A58"/>
    <w:rsid w:val="00F57BFA"/>
    <w:rsid w:val="00F57C52"/>
    <w:rsid w:val="00F61CA3"/>
    <w:rsid w:val="00F664E5"/>
    <w:rsid w:val="00F708CC"/>
    <w:rsid w:val="00F7435D"/>
    <w:rsid w:val="00F743B3"/>
    <w:rsid w:val="00F74E35"/>
    <w:rsid w:val="00F82FFF"/>
    <w:rsid w:val="00F85FF8"/>
    <w:rsid w:val="00F903F5"/>
    <w:rsid w:val="00F91C59"/>
    <w:rsid w:val="00F9264D"/>
    <w:rsid w:val="00F936AD"/>
    <w:rsid w:val="00F972DF"/>
    <w:rsid w:val="00FA09F0"/>
    <w:rsid w:val="00FA301B"/>
    <w:rsid w:val="00FA6706"/>
    <w:rsid w:val="00FB0089"/>
    <w:rsid w:val="00FB0AC4"/>
    <w:rsid w:val="00FB16C6"/>
    <w:rsid w:val="00FB3DBE"/>
    <w:rsid w:val="00FB513F"/>
    <w:rsid w:val="00FB7FF3"/>
    <w:rsid w:val="00FC19D3"/>
    <w:rsid w:val="00FC23B1"/>
    <w:rsid w:val="00FC2670"/>
    <w:rsid w:val="00FC43EE"/>
    <w:rsid w:val="00FC6BD5"/>
    <w:rsid w:val="00FC6D40"/>
    <w:rsid w:val="00FD0408"/>
    <w:rsid w:val="00FD08B9"/>
    <w:rsid w:val="00FE5414"/>
    <w:rsid w:val="00FE7255"/>
    <w:rsid w:val="00FF0E34"/>
    <w:rsid w:val="00FF127F"/>
    <w:rsid w:val="00FF324F"/>
    <w:rsid w:val="00FF407A"/>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39EE"/>
    <w:rPr>
      <w:rFonts w:eastAsia="Times New Roman"/>
    </w:rPr>
  </w:style>
  <w:style w:type="paragraph" w:styleId="Heading1">
    <w:name w:val="heading 1"/>
    <w:basedOn w:val="Normal"/>
    <w:next w:val="Normal"/>
    <w:link w:val="Heading1Char"/>
    <w:uiPriority w:val="9"/>
    <w:qFormat/>
    <w:rsid w:val="00092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3A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uiPriority w:val="99"/>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72"/>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style>
  <w:style w:type="paragraph" w:styleId="Footer">
    <w:name w:val="footer"/>
    <w:basedOn w:val="Normal"/>
    <w:link w:val="FooterChar"/>
    <w:uiPriority w:val="99"/>
    <w:unhideWhenUsed/>
    <w:rsid w:val="00A53514"/>
    <w:pPr>
      <w:tabs>
        <w:tab w:val="center" w:pos="4680"/>
        <w:tab w:val="right" w:pos="9360"/>
      </w:tabs>
    </w:p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 w:type="character" w:customStyle="1" w:styleId="Heading1Char">
    <w:name w:val="Heading 1 Char"/>
    <w:basedOn w:val="DefaultParagraphFont"/>
    <w:link w:val="Heading1"/>
    <w:uiPriority w:val="9"/>
    <w:rsid w:val="00092B80"/>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092B80"/>
  </w:style>
  <w:style w:type="character" w:customStyle="1" w:styleId="Subtitle1">
    <w:name w:val="Subtitle1"/>
    <w:basedOn w:val="DefaultParagraphFont"/>
    <w:rsid w:val="00092B80"/>
  </w:style>
  <w:style w:type="character" w:styleId="Strong">
    <w:name w:val="Strong"/>
    <w:basedOn w:val="DefaultParagraphFont"/>
    <w:uiPriority w:val="22"/>
    <w:qFormat/>
    <w:rsid w:val="00A97FF4"/>
    <w:rPr>
      <w:b/>
      <w:bCs/>
    </w:rPr>
  </w:style>
  <w:style w:type="character" w:customStyle="1" w:styleId="billtitleyr">
    <w:name w:val="bill_title_yr"/>
    <w:basedOn w:val="DefaultParagraphFont"/>
    <w:rsid w:val="00051CDA"/>
  </w:style>
  <w:style w:type="table" w:styleId="TableGrid">
    <w:name w:val="Table Grid"/>
    <w:basedOn w:val="TableNormal"/>
    <w:uiPriority w:val="39"/>
    <w:rsid w:val="00F1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0384"/>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3C0384"/>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60176231">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81269276">
      <w:bodyDiv w:val="1"/>
      <w:marLeft w:val="0"/>
      <w:marRight w:val="0"/>
      <w:marTop w:val="0"/>
      <w:marBottom w:val="0"/>
      <w:divBdr>
        <w:top w:val="none" w:sz="0" w:space="0" w:color="auto"/>
        <w:left w:val="none" w:sz="0" w:space="0" w:color="auto"/>
        <w:bottom w:val="none" w:sz="0" w:space="0" w:color="auto"/>
        <w:right w:val="none" w:sz="0" w:space="0" w:color="auto"/>
      </w:divBdr>
    </w:div>
    <w:div w:id="83886437">
      <w:bodyDiv w:val="1"/>
      <w:marLeft w:val="0"/>
      <w:marRight w:val="0"/>
      <w:marTop w:val="0"/>
      <w:marBottom w:val="0"/>
      <w:divBdr>
        <w:top w:val="none" w:sz="0" w:space="0" w:color="auto"/>
        <w:left w:val="none" w:sz="0" w:space="0" w:color="auto"/>
        <w:bottom w:val="none" w:sz="0" w:space="0" w:color="auto"/>
        <w:right w:val="none" w:sz="0" w:space="0" w:color="auto"/>
      </w:divBdr>
      <w:divsChild>
        <w:div w:id="1348752571">
          <w:marLeft w:val="0"/>
          <w:marRight w:val="0"/>
          <w:marTop w:val="0"/>
          <w:marBottom w:val="240"/>
          <w:divBdr>
            <w:top w:val="none" w:sz="0" w:space="0" w:color="auto"/>
            <w:left w:val="none" w:sz="0" w:space="0" w:color="auto"/>
            <w:bottom w:val="none" w:sz="0" w:space="0" w:color="auto"/>
            <w:right w:val="none" w:sz="0" w:space="0" w:color="auto"/>
          </w:divBdr>
        </w:div>
        <w:div w:id="718550770">
          <w:marLeft w:val="0"/>
          <w:marRight w:val="0"/>
          <w:marTop w:val="0"/>
          <w:marBottom w:val="240"/>
          <w:divBdr>
            <w:top w:val="none" w:sz="0" w:space="0" w:color="auto"/>
            <w:left w:val="none" w:sz="0" w:space="0" w:color="auto"/>
            <w:bottom w:val="none" w:sz="0" w:space="0" w:color="auto"/>
            <w:right w:val="none" w:sz="0" w:space="0" w:color="auto"/>
          </w:divBdr>
        </w:div>
      </w:divsChild>
    </w:div>
    <w:div w:id="92357306">
      <w:bodyDiv w:val="1"/>
      <w:marLeft w:val="0"/>
      <w:marRight w:val="0"/>
      <w:marTop w:val="0"/>
      <w:marBottom w:val="0"/>
      <w:divBdr>
        <w:top w:val="none" w:sz="0" w:space="0" w:color="auto"/>
        <w:left w:val="none" w:sz="0" w:space="0" w:color="auto"/>
        <w:bottom w:val="none" w:sz="0" w:space="0" w:color="auto"/>
        <w:right w:val="none" w:sz="0" w:space="0" w:color="auto"/>
      </w:divBdr>
      <w:divsChild>
        <w:div w:id="175121787">
          <w:marLeft w:val="0"/>
          <w:marRight w:val="0"/>
          <w:marTop w:val="0"/>
          <w:marBottom w:val="240"/>
          <w:divBdr>
            <w:top w:val="none" w:sz="0" w:space="0" w:color="auto"/>
            <w:left w:val="none" w:sz="0" w:space="0" w:color="auto"/>
            <w:bottom w:val="none" w:sz="0" w:space="0" w:color="auto"/>
            <w:right w:val="none" w:sz="0" w:space="0" w:color="auto"/>
          </w:divBdr>
        </w:div>
        <w:div w:id="2064719741">
          <w:marLeft w:val="0"/>
          <w:marRight w:val="0"/>
          <w:marTop w:val="0"/>
          <w:marBottom w:val="240"/>
          <w:divBdr>
            <w:top w:val="none" w:sz="0" w:space="0" w:color="auto"/>
            <w:left w:val="none" w:sz="0" w:space="0" w:color="auto"/>
            <w:bottom w:val="none" w:sz="0" w:space="0" w:color="auto"/>
            <w:right w:val="none" w:sz="0" w:space="0" w:color="auto"/>
          </w:divBdr>
        </w:div>
        <w:div w:id="415639872">
          <w:marLeft w:val="0"/>
          <w:marRight w:val="0"/>
          <w:marTop w:val="0"/>
          <w:marBottom w:val="240"/>
          <w:divBdr>
            <w:top w:val="none" w:sz="0" w:space="0" w:color="auto"/>
            <w:left w:val="none" w:sz="0" w:space="0" w:color="auto"/>
            <w:bottom w:val="none" w:sz="0" w:space="0" w:color="auto"/>
            <w:right w:val="none" w:sz="0" w:space="0" w:color="auto"/>
          </w:divBdr>
        </w:div>
        <w:div w:id="60368021">
          <w:marLeft w:val="0"/>
          <w:marRight w:val="0"/>
          <w:marTop w:val="0"/>
          <w:marBottom w:val="240"/>
          <w:divBdr>
            <w:top w:val="none" w:sz="0" w:space="0" w:color="auto"/>
            <w:left w:val="none" w:sz="0" w:space="0" w:color="auto"/>
            <w:bottom w:val="none" w:sz="0" w:space="0" w:color="auto"/>
            <w:right w:val="none" w:sz="0" w:space="0" w:color="auto"/>
          </w:divBdr>
        </w:div>
      </w:divsChild>
    </w:div>
    <w:div w:id="135298645">
      <w:bodyDiv w:val="1"/>
      <w:marLeft w:val="0"/>
      <w:marRight w:val="0"/>
      <w:marTop w:val="0"/>
      <w:marBottom w:val="0"/>
      <w:divBdr>
        <w:top w:val="none" w:sz="0" w:space="0" w:color="auto"/>
        <w:left w:val="none" w:sz="0" w:space="0" w:color="auto"/>
        <w:bottom w:val="none" w:sz="0" w:space="0" w:color="auto"/>
        <w:right w:val="none" w:sz="0" w:space="0" w:color="auto"/>
      </w:divBdr>
    </w:div>
    <w:div w:id="141846572">
      <w:bodyDiv w:val="1"/>
      <w:marLeft w:val="0"/>
      <w:marRight w:val="0"/>
      <w:marTop w:val="0"/>
      <w:marBottom w:val="0"/>
      <w:divBdr>
        <w:top w:val="none" w:sz="0" w:space="0" w:color="auto"/>
        <w:left w:val="none" w:sz="0" w:space="0" w:color="auto"/>
        <w:bottom w:val="none" w:sz="0" w:space="0" w:color="auto"/>
        <w:right w:val="none" w:sz="0" w:space="0" w:color="auto"/>
      </w:divBdr>
    </w:div>
    <w:div w:id="152644262">
      <w:bodyDiv w:val="1"/>
      <w:marLeft w:val="0"/>
      <w:marRight w:val="0"/>
      <w:marTop w:val="0"/>
      <w:marBottom w:val="0"/>
      <w:divBdr>
        <w:top w:val="none" w:sz="0" w:space="0" w:color="auto"/>
        <w:left w:val="none" w:sz="0" w:space="0" w:color="auto"/>
        <w:bottom w:val="none" w:sz="0" w:space="0" w:color="auto"/>
        <w:right w:val="none" w:sz="0" w:space="0" w:color="auto"/>
      </w:divBdr>
      <w:divsChild>
        <w:div w:id="505168113">
          <w:marLeft w:val="0"/>
          <w:marRight w:val="0"/>
          <w:marTop w:val="0"/>
          <w:marBottom w:val="240"/>
          <w:divBdr>
            <w:top w:val="none" w:sz="0" w:space="0" w:color="auto"/>
            <w:left w:val="none" w:sz="0" w:space="0" w:color="auto"/>
            <w:bottom w:val="none" w:sz="0" w:space="0" w:color="auto"/>
            <w:right w:val="none" w:sz="0" w:space="0" w:color="auto"/>
          </w:divBdr>
        </w:div>
      </w:divsChild>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18976565">
      <w:bodyDiv w:val="1"/>
      <w:marLeft w:val="0"/>
      <w:marRight w:val="0"/>
      <w:marTop w:val="0"/>
      <w:marBottom w:val="0"/>
      <w:divBdr>
        <w:top w:val="none" w:sz="0" w:space="0" w:color="auto"/>
        <w:left w:val="none" w:sz="0" w:space="0" w:color="auto"/>
        <w:bottom w:val="none" w:sz="0" w:space="0" w:color="auto"/>
        <w:right w:val="none" w:sz="0" w:space="0" w:color="auto"/>
      </w:divBdr>
      <w:divsChild>
        <w:div w:id="1015425892">
          <w:marLeft w:val="0"/>
          <w:marRight w:val="0"/>
          <w:marTop w:val="0"/>
          <w:marBottom w:val="240"/>
          <w:divBdr>
            <w:top w:val="none" w:sz="0" w:space="0" w:color="auto"/>
            <w:left w:val="none" w:sz="0" w:space="0" w:color="auto"/>
            <w:bottom w:val="none" w:sz="0" w:space="0" w:color="auto"/>
            <w:right w:val="none" w:sz="0" w:space="0" w:color="auto"/>
          </w:divBdr>
        </w:div>
        <w:div w:id="998312597">
          <w:marLeft w:val="0"/>
          <w:marRight w:val="0"/>
          <w:marTop w:val="0"/>
          <w:marBottom w:val="240"/>
          <w:divBdr>
            <w:top w:val="none" w:sz="0" w:space="0" w:color="auto"/>
            <w:left w:val="none" w:sz="0" w:space="0" w:color="auto"/>
            <w:bottom w:val="none" w:sz="0" w:space="0" w:color="auto"/>
            <w:right w:val="none" w:sz="0" w:space="0" w:color="auto"/>
          </w:divBdr>
        </w:div>
      </w:divsChild>
    </w:div>
    <w:div w:id="227230120">
      <w:bodyDiv w:val="1"/>
      <w:marLeft w:val="0"/>
      <w:marRight w:val="0"/>
      <w:marTop w:val="0"/>
      <w:marBottom w:val="0"/>
      <w:divBdr>
        <w:top w:val="none" w:sz="0" w:space="0" w:color="auto"/>
        <w:left w:val="none" w:sz="0" w:space="0" w:color="auto"/>
        <w:bottom w:val="none" w:sz="0" w:space="0" w:color="auto"/>
        <w:right w:val="none" w:sz="0" w:space="0" w:color="auto"/>
      </w:divBdr>
    </w:div>
    <w:div w:id="241254800">
      <w:bodyDiv w:val="1"/>
      <w:marLeft w:val="0"/>
      <w:marRight w:val="0"/>
      <w:marTop w:val="0"/>
      <w:marBottom w:val="0"/>
      <w:divBdr>
        <w:top w:val="none" w:sz="0" w:space="0" w:color="auto"/>
        <w:left w:val="none" w:sz="0" w:space="0" w:color="auto"/>
        <w:bottom w:val="none" w:sz="0" w:space="0" w:color="auto"/>
        <w:right w:val="none" w:sz="0" w:space="0" w:color="auto"/>
      </w:divBdr>
      <w:divsChild>
        <w:div w:id="341979260">
          <w:marLeft w:val="150"/>
          <w:marRight w:val="225"/>
          <w:marTop w:val="300"/>
          <w:marBottom w:val="540"/>
          <w:divBdr>
            <w:top w:val="none" w:sz="0" w:space="0" w:color="auto"/>
            <w:left w:val="none" w:sz="0" w:space="0" w:color="auto"/>
            <w:bottom w:val="none" w:sz="0" w:space="0" w:color="auto"/>
            <w:right w:val="none" w:sz="0" w:space="0" w:color="auto"/>
          </w:divBdr>
          <w:divsChild>
            <w:div w:id="19915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727">
      <w:bodyDiv w:val="1"/>
      <w:marLeft w:val="0"/>
      <w:marRight w:val="0"/>
      <w:marTop w:val="0"/>
      <w:marBottom w:val="0"/>
      <w:divBdr>
        <w:top w:val="none" w:sz="0" w:space="0" w:color="auto"/>
        <w:left w:val="none" w:sz="0" w:space="0" w:color="auto"/>
        <w:bottom w:val="none" w:sz="0" w:space="0" w:color="auto"/>
        <w:right w:val="none" w:sz="0" w:space="0" w:color="auto"/>
      </w:divBdr>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4121428">
      <w:bodyDiv w:val="1"/>
      <w:marLeft w:val="0"/>
      <w:marRight w:val="0"/>
      <w:marTop w:val="0"/>
      <w:marBottom w:val="0"/>
      <w:divBdr>
        <w:top w:val="none" w:sz="0" w:space="0" w:color="auto"/>
        <w:left w:val="none" w:sz="0" w:space="0" w:color="auto"/>
        <w:bottom w:val="none" w:sz="0" w:space="0" w:color="auto"/>
        <w:right w:val="none" w:sz="0" w:space="0" w:color="auto"/>
      </w:divBdr>
    </w:div>
    <w:div w:id="284968142">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324430672">
      <w:bodyDiv w:val="1"/>
      <w:marLeft w:val="0"/>
      <w:marRight w:val="0"/>
      <w:marTop w:val="0"/>
      <w:marBottom w:val="0"/>
      <w:divBdr>
        <w:top w:val="none" w:sz="0" w:space="0" w:color="auto"/>
        <w:left w:val="none" w:sz="0" w:space="0" w:color="auto"/>
        <w:bottom w:val="none" w:sz="0" w:space="0" w:color="auto"/>
        <w:right w:val="none" w:sz="0" w:space="0" w:color="auto"/>
      </w:divBdr>
    </w:div>
    <w:div w:id="328951855">
      <w:bodyDiv w:val="1"/>
      <w:marLeft w:val="0"/>
      <w:marRight w:val="0"/>
      <w:marTop w:val="0"/>
      <w:marBottom w:val="0"/>
      <w:divBdr>
        <w:top w:val="none" w:sz="0" w:space="0" w:color="auto"/>
        <w:left w:val="none" w:sz="0" w:space="0" w:color="auto"/>
        <w:bottom w:val="none" w:sz="0" w:space="0" w:color="auto"/>
        <w:right w:val="none" w:sz="0" w:space="0" w:color="auto"/>
      </w:divBdr>
    </w:div>
    <w:div w:id="337074090">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55085395">
      <w:bodyDiv w:val="1"/>
      <w:marLeft w:val="0"/>
      <w:marRight w:val="0"/>
      <w:marTop w:val="0"/>
      <w:marBottom w:val="0"/>
      <w:divBdr>
        <w:top w:val="none" w:sz="0" w:space="0" w:color="auto"/>
        <w:left w:val="none" w:sz="0" w:space="0" w:color="auto"/>
        <w:bottom w:val="none" w:sz="0" w:space="0" w:color="auto"/>
        <w:right w:val="none" w:sz="0" w:space="0" w:color="auto"/>
      </w:divBdr>
    </w:div>
    <w:div w:id="372266906">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194">
      <w:bodyDiv w:val="1"/>
      <w:marLeft w:val="0"/>
      <w:marRight w:val="0"/>
      <w:marTop w:val="0"/>
      <w:marBottom w:val="0"/>
      <w:divBdr>
        <w:top w:val="none" w:sz="0" w:space="0" w:color="auto"/>
        <w:left w:val="none" w:sz="0" w:space="0" w:color="auto"/>
        <w:bottom w:val="none" w:sz="0" w:space="0" w:color="auto"/>
        <w:right w:val="none" w:sz="0" w:space="0" w:color="auto"/>
      </w:divBdr>
    </w:div>
    <w:div w:id="418020845">
      <w:bodyDiv w:val="1"/>
      <w:marLeft w:val="0"/>
      <w:marRight w:val="0"/>
      <w:marTop w:val="0"/>
      <w:marBottom w:val="0"/>
      <w:divBdr>
        <w:top w:val="none" w:sz="0" w:space="0" w:color="auto"/>
        <w:left w:val="none" w:sz="0" w:space="0" w:color="auto"/>
        <w:bottom w:val="none" w:sz="0" w:space="0" w:color="auto"/>
        <w:right w:val="none" w:sz="0" w:space="0" w:color="auto"/>
      </w:divBdr>
    </w:div>
    <w:div w:id="433522173">
      <w:bodyDiv w:val="1"/>
      <w:marLeft w:val="0"/>
      <w:marRight w:val="0"/>
      <w:marTop w:val="0"/>
      <w:marBottom w:val="0"/>
      <w:divBdr>
        <w:top w:val="none" w:sz="0" w:space="0" w:color="auto"/>
        <w:left w:val="none" w:sz="0" w:space="0" w:color="auto"/>
        <w:bottom w:val="none" w:sz="0" w:space="0" w:color="auto"/>
        <w:right w:val="none" w:sz="0" w:space="0" w:color="auto"/>
      </w:divBdr>
    </w:div>
    <w:div w:id="434254448">
      <w:bodyDiv w:val="1"/>
      <w:marLeft w:val="0"/>
      <w:marRight w:val="0"/>
      <w:marTop w:val="0"/>
      <w:marBottom w:val="0"/>
      <w:divBdr>
        <w:top w:val="none" w:sz="0" w:space="0" w:color="auto"/>
        <w:left w:val="none" w:sz="0" w:space="0" w:color="auto"/>
        <w:bottom w:val="none" w:sz="0" w:space="0" w:color="auto"/>
        <w:right w:val="none" w:sz="0" w:space="0" w:color="auto"/>
      </w:divBdr>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915">
      <w:bodyDiv w:val="1"/>
      <w:marLeft w:val="0"/>
      <w:marRight w:val="0"/>
      <w:marTop w:val="0"/>
      <w:marBottom w:val="0"/>
      <w:divBdr>
        <w:top w:val="none" w:sz="0" w:space="0" w:color="auto"/>
        <w:left w:val="none" w:sz="0" w:space="0" w:color="auto"/>
        <w:bottom w:val="none" w:sz="0" w:space="0" w:color="auto"/>
        <w:right w:val="none" w:sz="0" w:space="0" w:color="auto"/>
      </w:divBdr>
    </w:div>
    <w:div w:id="477068486">
      <w:bodyDiv w:val="1"/>
      <w:marLeft w:val="0"/>
      <w:marRight w:val="0"/>
      <w:marTop w:val="0"/>
      <w:marBottom w:val="0"/>
      <w:divBdr>
        <w:top w:val="none" w:sz="0" w:space="0" w:color="auto"/>
        <w:left w:val="none" w:sz="0" w:space="0" w:color="auto"/>
        <w:bottom w:val="none" w:sz="0" w:space="0" w:color="auto"/>
        <w:right w:val="none" w:sz="0" w:space="0" w:color="auto"/>
      </w:divBdr>
      <w:divsChild>
        <w:div w:id="2062248574">
          <w:marLeft w:val="0"/>
          <w:marRight w:val="0"/>
          <w:marTop w:val="0"/>
          <w:marBottom w:val="240"/>
          <w:divBdr>
            <w:top w:val="none" w:sz="0" w:space="0" w:color="auto"/>
            <w:left w:val="none" w:sz="0" w:space="0" w:color="auto"/>
            <w:bottom w:val="none" w:sz="0" w:space="0" w:color="auto"/>
            <w:right w:val="none" w:sz="0" w:space="0" w:color="auto"/>
          </w:divBdr>
        </w:div>
        <w:div w:id="133303658">
          <w:marLeft w:val="0"/>
          <w:marRight w:val="0"/>
          <w:marTop w:val="0"/>
          <w:marBottom w:val="240"/>
          <w:divBdr>
            <w:top w:val="none" w:sz="0" w:space="0" w:color="auto"/>
            <w:left w:val="none" w:sz="0" w:space="0" w:color="auto"/>
            <w:bottom w:val="none" w:sz="0" w:space="0" w:color="auto"/>
            <w:right w:val="none" w:sz="0" w:space="0" w:color="auto"/>
          </w:divBdr>
        </w:div>
      </w:divsChild>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5004648">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32496168">
      <w:bodyDiv w:val="1"/>
      <w:marLeft w:val="0"/>
      <w:marRight w:val="0"/>
      <w:marTop w:val="0"/>
      <w:marBottom w:val="0"/>
      <w:divBdr>
        <w:top w:val="none" w:sz="0" w:space="0" w:color="auto"/>
        <w:left w:val="none" w:sz="0" w:space="0" w:color="auto"/>
        <w:bottom w:val="none" w:sz="0" w:space="0" w:color="auto"/>
        <w:right w:val="none" w:sz="0" w:space="0" w:color="auto"/>
      </w:divBdr>
    </w:div>
    <w:div w:id="563952576">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3102641">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12272986">
      <w:bodyDiv w:val="1"/>
      <w:marLeft w:val="0"/>
      <w:marRight w:val="0"/>
      <w:marTop w:val="0"/>
      <w:marBottom w:val="0"/>
      <w:divBdr>
        <w:top w:val="none" w:sz="0" w:space="0" w:color="auto"/>
        <w:left w:val="none" w:sz="0" w:space="0" w:color="auto"/>
        <w:bottom w:val="none" w:sz="0" w:space="0" w:color="auto"/>
        <w:right w:val="none" w:sz="0" w:space="0" w:color="auto"/>
      </w:divBdr>
    </w:div>
    <w:div w:id="719941460">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26688305">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183">
      <w:bodyDiv w:val="1"/>
      <w:marLeft w:val="0"/>
      <w:marRight w:val="0"/>
      <w:marTop w:val="0"/>
      <w:marBottom w:val="0"/>
      <w:divBdr>
        <w:top w:val="none" w:sz="0" w:space="0" w:color="auto"/>
        <w:left w:val="none" w:sz="0" w:space="0" w:color="auto"/>
        <w:bottom w:val="none" w:sz="0" w:space="0" w:color="auto"/>
        <w:right w:val="none" w:sz="0" w:space="0" w:color="auto"/>
      </w:divBdr>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1222">
      <w:bodyDiv w:val="1"/>
      <w:marLeft w:val="0"/>
      <w:marRight w:val="0"/>
      <w:marTop w:val="0"/>
      <w:marBottom w:val="0"/>
      <w:divBdr>
        <w:top w:val="none" w:sz="0" w:space="0" w:color="auto"/>
        <w:left w:val="none" w:sz="0" w:space="0" w:color="auto"/>
        <w:bottom w:val="none" w:sz="0" w:space="0" w:color="auto"/>
        <w:right w:val="none" w:sz="0" w:space="0" w:color="auto"/>
      </w:divBdr>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13640037">
      <w:bodyDiv w:val="1"/>
      <w:marLeft w:val="0"/>
      <w:marRight w:val="0"/>
      <w:marTop w:val="0"/>
      <w:marBottom w:val="0"/>
      <w:divBdr>
        <w:top w:val="none" w:sz="0" w:space="0" w:color="auto"/>
        <w:left w:val="none" w:sz="0" w:space="0" w:color="auto"/>
        <w:bottom w:val="none" w:sz="0" w:space="0" w:color="auto"/>
        <w:right w:val="none" w:sz="0" w:space="0" w:color="auto"/>
      </w:divBdr>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58392394">
      <w:bodyDiv w:val="1"/>
      <w:marLeft w:val="0"/>
      <w:marRight w:val="0"/>
      <w:marTop w:val="0"/>
      <w:marBottom w:val="0"/>
      <w:divBdr>
        <w:top w:val="none" w:sz="0" w:space="0" w:color="auto"/>
        <w:left w:val="none" w:sz="0" w:space="0" w:color="auto"/>
        <w:bottom w:val="none" w:sz="0" w:space="0" w:color="auto"/>
        <w:right w:val="none" w:sz="0" w:space="0" w:color="auto"/>
      </w:divBdr>
    </w:div>
    <w:div w:id="867792998">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0"/>
          <w:marRight w:val="0"/>
          <w:marTop w:val="0"/>
          <w:marBottom w:val="0"/>
          <w:divBdr>
            <w:top w:val="none" w:sz="0" w:space="0" w:color="auto"/>
            <w:left w:val="none" w:sz="0" w:space="0" w:color="auto"/>
            <w:bottom w:val="none" w:sz="0" w:space="0" w:color="auto"/>
            <w:right w:val="none" w:sz="0" w:space="0" w:color="auto"/>
          </w:divBdr>
          <w:divsChild>
            <w:div w:id="123237213">
              <w:marLeft w:val="0"/>
              <w:marRight w:val="0"/>
              <w:marTop w:val="0"/>
              <w:marBottom w:val="0"/>
              <w:divBdr>
                <w:top w:val="none" w:sz="0" w:space="0" w:color="auto"/>
                <w:left w:val="none" w:sz="0" w:space="0" w:color="auto"/>
                <w:bottom w:val="none" w:sz="0" w:space="0" w:color="auto"/>
                <w:right w:val="none" w:sz="0" w:space="0" w:color="auto"/>
              </w:divBdr>
              <w:divsChild>
                <w:div w:id="87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89196903">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01067049">
      <w:bodyDiv w:val="1"/>
      <w:marLeft w:val="0"/>
      <w:marRight w:val="0"/>
      <w:marTop w:val="0"/>
      <w:marBottom w:val="0"/>
      <w:divBdr>
        <w:top w:val="none" w:sz="0" w:space="0" w:color="auto"/>
        <w:left w:val="none" w:sz="0" w:space="0" w:color="auto"/>
        <w:bottom w:val="none" w:sz="0" w:space="0" w:color="auto"/>
        <w:right w:val="none" w:sz="0" w:space="0" w:color="auto"/>
      </w:divBdr>
    </w:div>
    <w:div w:id="905608846">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52323029">
      <w:bodyDiv w:val="1"/>
      <w:marLeft w:val="0"/>
      <w:marRight w:val="0"/>
      <w:marTop w:val="0"/>
      <w:marBottom w:val="0"/>
      <w:divBdr>
        <w:top w:val="none" w:sz="0" w:space="0" w:color="auto"/>
        <w:left w:val="none" w:sz="0" w:space="0" w:color="auto"/>
        <w:bottom w:val="none" w:sz="0" w:space="0" w:color="auto"/>
        <w:right w:val="none" w:sz="0" w:space="0" w:color="auto"/>
      </w:divBdr>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04864018">
      <w:bodyDiv w:val="1"/>
      <w:marLeft w:val="0"/>
      <w:marRight w:val="0"/>
      <w:marTop w:val="0"/>
      <w:marBottom w:val="0"/>
      <w:divBdr>
        <w:top w:val="none" w:sz="0" w:space="0" w:color="auto"/>
        <w:left w:val="none" w:sz="0" w:space="0" w:color="auto"/>
        <w:bottom w:val="none" w:sz="0" w:space="0" w:color="auto"/>
        <w:right w:val="none" w:sz="0" w:space="0" w:color="auto"/>
      </w:divBdr>
    </w:div>
    <w:div w:id="1008215246">
      <w:bodyDiv w:val="1"/>
      <w:marLeft w:val="0"/>
      <w:marRight w:val="0"/>
      <w:marTop w:val="0"/>
      <w:marBottom w:val="0"/>
      <w:divBdr>
        <w:top w:val="none" w:sz="0" w:space="0" w:color="auto"/>
        <w:left w:val="none" w:sz="0" w:space="0" w:color="auto"/>
        <w:bottom w:val="none" w:sz="0" w:space="0" w:color="auto"/>
        <w:right w:val="none" w:sz="0" w:space="0" w:color="auto"/>
      </w:divBdr>
    </w:div>
    <w:div w:id="1017463843">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6955">
      <w:bodyDiv w:val="1"/>
      <w:marLeft w:val="0"/>
      <w:marRight w:val="0"/>
      <w:marTop w:val="0"/>
      <w:marBottom w:val="0"/>
      <w:divBdr>
        <w:top w:val="none" w:sz="0" w:space="0" w:color="auto"/>
        <w:left w:val="none" w:sz="0" w:space="0" w:color="auto"/>
        <w:bottom w:val="none" w:sz="0" w:space="0" w:color="auto"/>
        <w:right w:val="none" w:sz="0" w:space="0" w:color="auto"/>
      </w:divBdr>
      <w:divsChild>
        <w:div w:id="565725540">
          <w:marLeft w:val="0"/>
          <w:marRight w:val="0"/>
          <w:marTop w:val="0"/>
          <w:marBottom w:val="240"/>
          <w:divBdr>
            <w:top w:val="none" w:sz="0" w:space="0" w:color="auto"/>
            <w:left w:val="none" w:sz="0" w:space="0" w:color="auto"/>
            <w:bottom w:val="none" w:sz="0" w:space="0" w:color="auto"/>
            <w:right w:val="none" w:sz="0" w:space="0" w:color="auto"/>
          </w:divBdr>
        </w:div>
        <w:div w:id="694383866">
          <w:marLeft w:val="0"/>
          <w:marRight w:val="0"/>
          <w:marTop w:val="0"/>
          <w:marBottom w:val="240"/>
          <w:divBdr>
            <w:top w:val="none" w:sz="0" w:space="0" w:color="auto"/>
            <w:left w:val="none" w:sz="0" w:space="0" w:color="auto"/>
            <w:bottom w:val="none" w:sz="0" w:space="0" w:color="auto"/>
            <w:right w:val="none" w:sz="0" w:space="0" w:color="auto"/>
          </w:divBdr>
        </w:div>
        <w:div w:id="1164706698">
          <w:marLeft w:val="0"/>
          <w:marRight w:val="0"/>
          <w:marTop w:val="0"/>
          <w:marBottom w:val="240"/>
          <w:divBdr>
            <w:top w:val="none" w:sz="0" w:space="0" w:color="auto"/>
            <w:left w:val="none" w:sz="0" w:space="0" w:color="auto"/>
            <w:bottom w:val="none" w:sz="0" w:space="0" w:color="auto"/>
            <w:right w:val="none" w:sz="0" w:space="0" w:color="auto"/>
          </w:divBdr>
        </w:div>
      </w:divsChild>
    </w:div>
    <w:div w:id="1046948774">
      <w:bodyDiv w:val="1"/>
      <w:marLeft w:val="0"/>
      <w:marRight w:val="0"/>
      <w:marTop w:val="0"/>
      <w:marBottom w:val="0"/>
      <w:divBdr>
        <w:top w:val="none" w:sz="0" w:space="0" w:color="auto"/>
        <w:left w:val="none" w:sz="0" w:space="0" w:color="auto"/>
        <w:bottom w:val="none" w:sz="0" w:space="0" w:color="auto"/>
        <w:right w:val="none" w:sz="0" w:space="0" w:color="auto"/>
      </w:divBdr>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0873876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4">
          <w:marLeft w:val="0"/>
          <w:marRight w:val="0"/>
          <w:marTop w:val="0"/>
          <w:marBottom w:val="240"/>
          <w:divBdr>
            <w:top w:val="none" w:sz="0" w:space="0" w:color="auto"/>
            <w:left w:val="none" w:sz="0" w:space="0" w:color="auto"/>
            <w:bottom w:val="none" w:sz="0" w:space="0" w:color="auto"/>
            <w:right w:val="none" w:sz="0" w:space="0" w:color="auto"/>
          </w:divBdr>
        </w:div>
        <w:div w:id="1060057533">
          <w:marLeft w:val="0"/>
          <w:marRight w:val="0"/>
          <w:marTop w:val="0"/>
          <w:marBottom w:val="240"/>
          <w:divBdr>
            <w:top w:val="none" w:sz="0" w:space="0" w:color="auto"/>
            <w:left w:val="none" w:sz="0" w:space="0" w:color="auto"/>
            <w:bottom w:val="none" w:sz="0" w:space="0" w:color="auto"/>
            <w:right w:val="none" w:sz="0" w:space="0" w:color="auto"/>
          </w:divBdr>
        </w:div>
      </w:divsChild>
    </w:div>
    <w:div w:id="1112475786">
      <w:bodyDiv w:val="1"/>
      <w:marLeft w:val="0"/>
      <w:marRight w:val="0"/>
      <w:marTop w:val="0"/>
      <w:marBottom w:val="0"/>
      <w:divBdr>
        <w:top w:val="none" w:sz="0" w:space="0" w:color="auto"/>
        <w:left w:val="none" w:sz="0" w:space="0" w:color="auto"/>
        <w:bottom w:val="none" w:sz="0" w:space="0" w:color="auto"/>
        <w:right w:val="none" w:sz="0" w:space="0" w:color="auto"/>
      </w:divBdr>
    </w:div>
    <w:div w:id="1115443323">
      <w:bodyDiv w:val="1"/>
      <w:marLeft w:val="0"/>
      <w:marRight w:val="0"/>
      <w:marTop w:val="0"/>
      <w:marBottom w:val="0"/>
      <w:divBdr>
        <w:top w:val="none" w:sz="0" w:space="0" w:color="auto"/>
        <w:left w:val="none" w:sz="0" w:space="0" w:color="auto"/>
        <w:bottom w:val="none" w:sz="0" w:space="0" w:color="auto"/>
        <w:right w:val="none" w:sz="0" w:space="0" w:color="auto"/>
      </w:divBdr>
    </w:div>
    <w:div w:id="1124159939">
      <w:bodyDiv w:val="1"/>
      <w:marLeft w:val="0"/>
      <w:marRight w:val="0"/>
      <w:marTop w:val="0"/>
      <w:marBottom w:val="0"/>
      <w:divBdr>
        <w:top w:val="none" w:sz="0" w:space="0" w:color="auto"/>
        <w:left w:val="none" w:sz="0" w:space="0" w:color="auto"/>
        <w:bottom w:val="none" w:sz="0" w:space="0" w:color="auto"/>
        <w:right w:val="none" w:sz="0" w:space="0" w:color="auto"/>
      </w:divBdr>
    </w:div>
    <w:div w:id="1165167646">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195000364">
      <w:bodyDiv w:val="1"/>
      <w:marLeft w:val="0"/>
      <w:marRight w:val="0"/>
      <w:marTop w:val="0"/>
      <w:marBottom w:val="0"/>
      <w:divBdr>
        <w:top w:val="none" w:sz="0" w:space="0" w:color="auto"/>
        <w:left w:val="none" w:sz="0" w:space="0" w:color="auto"/>
        <w:bottom w:val="none" w:sz="0" w:space="0" w:color="auto"/>
        <w:right w:val="none" w:sz="0" w:space="0" w:color="auto"/>
      </w:divBdr>
    </w:div>
    <w:div w:id="1196582093">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038">
      <w:bodyDiv w:val="1"/>
      <w:marLeft w:val="0"/>
      <w:marRight w:val="0"/>
      <w:marTop w:val="0"/>
      <w:marBottom w:val="0"/>
      <w:divBdr>
        <w:top w:val="none" w:sz="0" w:space="0" w:color="auto"/>
        <w:left w:val="none" w:sz="0" w:space="0" w:color="auto"/>
        <w:bottom w:val="none" w:sz="0" w:space="0" w:color="auto"/>
        <w:right w:val="none" w:sz="0" w:space="0" w:color="auto"/>
      </w:divBdr>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290815763">
      <w:bodyDiv w:val="1"/>
      <w:marLeft w:val="0"/>
      <w:marRight w:val="0"/>
      <w:marTop w:val="0"/>
      <w:marBottom w:val="0"/>
      <w:divBdr>
        <w:top w:val="none" w:sz="0" w:space="0" w:color="auto"/>
        <w:left w:val="none" w:sz="0" w:space="0" w:color="auto"/>
        <w:bottom w:val="none" w:sz="0" w:space="0" w:color="auto"/>
        <w:right w:val="none" w:sz="0" w:space="0" w:color="auto"/>
      </w:divBdr>
    </w:div>
    <w:div w:id="1293245562">
      <w:bodyDiv w:val="1"/>
      <w:marLeft w:val="0"/>
      <w:marRight w:val="0"/>
      <w:marTop w:val="0"/>
      <w:marBottom w:val="0"/>
      <w:divBdr>
        <w:top w:val="none" w:sz="0" w:space="0" w:color="auto"/>
        <w:left w:val="none" w:sz="0" w:space="0" w:color="auto"/>
        <w:bottom w:val="none" w:sz="0" w:space="0" w:color="auto"/>
        <w:right w:val="none" w:sz="0" w:space="0" w:color="auto"/>
      </w:divBdr>
    </w:div>
    <w:div w:id="1302804549">
      <w:bodyDiv w:val="1"/>
      <w:marLeft w:val="0"/>
      <w:marRight w:val="0"/>
      <w:marTop w:val="0"/>
      <w:marBottom w:val="0"/>
      <w:divBdr>
        <w:top w:val="none" w:sz="0" w:space="0" w:color="auto"/>
        <w:left w:val="none" w:sz="0" w:space="0" w:color="auto"/>
        <w:bottom w:val="none" w:sz="0" w:space="0" w:color="auto"/>
        <w:right w:val="none" w:sz="0" w:space="0" w:color="auto"/>
      </w:divBdr>
    </w:div>
    <w:div w:id="1328480675">
      <w:bodyDiv w:val="1"/>
      <w:marLeft w:val="0"/>
      <w:marRight w:val="0"/>
      <w:marTop w:val="0"/>
      <w:marBottom w:val="0"/>
      <w:divBdr>
        <w:top w:val="none" w:sz="0" w:space="0" w:color="auto"/>
        <w:left w:val="none" w:sz="0" w:space="0" w:color="auto"/>
        <w:bottom w:val="none" w:sz="0" w:space="0" w:color="auto"/>
        <w:right w:val="none" w:sz="0" w:space="0" w:color="auto"/>
      </w:divBdr>
    </w:div>
    <w:div w:id="1329671828">
      <w:bodyDiv w:val="1"/>
      <w:marLeft w:val="0"/>
      <w:marRight w:val="0"/>
      <w:marTop w:val="0"/>
      <w:marBottom w:val="0"/>
      <w:divBdr>
        <w:top w:val="none" w:sz="0" w:space="0" w:color="auto"/>
        <w:left w:val="none" w:sz="0" w:space="0" w:color="auto"/>
        <w:bottom w:val="none" w:sz="0" w:space="0" w:color="auto"/>
        <w:right w:val="none" w:sz="0" w:space="0" w:color="auto"/>
      </w:divBdr>
      <w:divsChild>
        <w:div w:id="47459757">
          <w:marLeft w:val="0"/>
          <w:marRight w:val="0"/>
          <w:marTop w:val="0"/>
          <w:marBottom w:val="0"/>
          <w:divBdr>
            <w:top w:val="none" w:sz="0" w:space="0" w:color="auto"/>
            <w:left w:val="none" w:sz="0" w:space="0" w:color="auto"/>
            <w:bottom w:val="none" w:sz="0" w:space="0" w:color="auto"/>
            <w:right w:val="none" w:sz="0" w:space="0" w:color="auto"/>
          </w:divBdr>
          <w:divsChild>
            <w:div w:id="1067612452">
              <w:marLeft w:val="0"/>
              <w:marRight w:val="0"/>
              <w:marTop w:val="0"/>
              <w:marBottom w:val="0"/>
              <w:divBdr>
                <w:top w:val="none" w:sz="0" w:space="0" w:color="auto"/>
                <w:left w:val="none" w:sz="0" w:space="0" w:color="auto"/>
                <w:bottom w:val="none" w:sz="0" w:space="0" w:color="auto"/>
                <w:right w:val="none" w:sz="0" w:space="0" w:color="auto"/>
              </w:divBdr>
              <w:divsChild>
                <w:div w:id="496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2968">
      <w:bodyDiv w:val="1"/>
      <w:marLeft w:val="0"/>
      <w:marRight w:val="0"/>
      <w:marTop w:val="0"/>
      <w:marBottom w:val="0"/>
      <w:divBdr>
        <w:top w:val="none" w:sz="0" w:space="0" w:color="auto"/>
        <w:left w:val="none" w:sz="0" w:space="0" w:color="auto"/>
        <w:bottom w:val="none" w:sz="0" w:space="0" w:color="auto"/>
        <w:right w:val="none" w:sz="0" w:space="0" w:color="auto"/>
      </w:divBdr>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4189">
      <w:bodyDiv w:val="1"/>
      <w:marLeft w:val="0"/>
      <w:marRight w:val="0"/>
      <w:marTop w:val="0"/>
      <w:marBottom w:val="0"/>
      <w:divBdr>
        <w:top w:val="none" w:sz="0" w:space="0" w:color="auto"/>
        <w:left w:val="none" w:sz="0" w:space="0" w:color="auto"/>
        <w:bottom w:val="none" w:sz="0" w:space="0" w:color="auto"/>
        <w:right w:val="none" w:sz="0" w:space="0" w:color="auto"/>
      </w:divBdr>
    </w:div>
    <w:div w:id="1368916011">
      <w:bodyDiv w:val="1"/>
      <w:marLeft w:val="0"/>
      <w:marRight w:val="0"/>
      <w:marTop w:val="0"/>
      <w:marBottom w:val="0"/>
      <w:divBdr>
        <w:top w:val="none" w:sz="0" w:space="0" w:color="auto"/>
        <w:left w:val="none" w:sz="0" w:space="0" w:color="auto"/>
        <w:bottom w:val="none" w:sz="0" w:space="0" w:color="auto"/>
        <w:right w:val="none" w:sz="0" w:space="0" w:color="auto"/>
      </w:divBdr>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384477218">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2">
          <w:marLeft w:val="0"/>
          <w:marRight w:val="0"/>
          <w:marTop w:val="0"/>
          <w:marBottom w:val="240"/>
          <w:divBdr>
            <w:top w:val="none" w:sz="0" w:space="0" w:color="auto"/>
            <w:left w:val="none" w:sz="0" w:space="0" w:color="auto"/>
            <w:bottom w:val="none" w:sz="0" w:space="0" w:color="auto"/>
            <w:right w:val="none" w:sz="0" w:space="0" w:color="auto"/>
          </w:divBdr>
        </w:div>
        <w:div w:id="148820797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20713490">
      <w:bodyDiv w:val="1"/>
      <w:marLeft w:val="0"/>
      <w:marRight w:val="0"/>
      <w:marTop w:val="0"/>
      <w:marBottom w:val="0"/>
      <w:divBdr>
        <w:top w:val="none" w:sz="0" w:space="0" w:color="auto"/>
        <w:left w:val="none" w:sz="0" w:space="0" w:color="auto"/>
        <w:bottom w:val="none" w:sz="0" w:space="0" w:color="auto"/>
        <w:right w:val="none" w:sz="0" w:space="0" w:color="auto"/>
      </w:divBdr>
    </w:div>
    <w:div w:id="1430007210">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49010023">
      <w:bodyDiv w:val="1"/>
      <w:marLeft w:val="0"/>
      <w:marRight w:val="0"/>
      <w:marTop w:val="0"/>
      <w:marBottom w:val="0"/>
      <w:divBdr>
        <w:top w:val="none" w:sz="0" w:space="0" w:color="auto"/>
        <w:left w:val="none" w:sz="0" w:space="0" w:color="auto"/>
        <w:bottom w:val="none" w:sz="0" w:space="0" w:color="auto"/>
        <w:right w:val="none" w:sz="0" w:space="0" w:color="auto"/>
      </w:divBdr>
      <w:divsChild>
        <w:div w:id="930353542">
          <w:marLeft w:val="0"/>
          <w:marRight w:val="0"/>
          <w:marTop w:val="0"/>
          <w:marBottom w:val="240"/>
          <w:divBdr>
            <w:top w:val="none" w:sz="0" w:space="0" w:color="auto"/>
            <w:left w:val="none" w:sz="0" w:space="0" w:color="auto"/>
            <w:bottom w:val="none" w:sz="0" w:space="0" w:color="auto"/>
            <w:right w:val="none" w:sz="0" w:space="0" w:color="auto"/>
          </w:divBdr>
        </w:div>
        <w:div w:id="1376396176">
          <w:marLeft w:val="0"/>
          <w:marRight w:val="0"/>
          <w:marTop w:val="0"/>
          <w:marBottom w:val="240"/>
          <w:divBdr>
            <w:top w:val="none" w:sz="0" w:space="0" w:color="auto"/>
            <w:left w:val="none" w:sz="0" w:space="0" w:color="auto"/>
            <w:bottom w:val="none" w:sz="0" w:space="0" w:color="auto"/>
            <w:right w:val="none" w:sz="0" w:space="0" w:color="auto"/>
          </w:divBdr>
        </w:div>
      </w:divsChild>
    </w:div>
    <w:div w:id="14544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748210">
          <w:marLeft w:val="0"/>
          <w:marRight w:val="0"/>
          <w:marTop w:val="0"/>
          <w:marBottom w:val="240"/>
          <w:divBdr>
            <w:top w:val="none" w:sz="0" w:space="0" w:color="auto"/>
            <w:left w:val="none" w:sz="0" w:space="0" w:color="auto"/>
            <w:bottom w:val="none" w:sz="0" w:space="0" w:color="auto"/>
            <w:right w:val="none" w:sz="0" w:space="0" w:color="auto"/>
          </w:divBdr>
        </w:div>
        <w:div w:id="1679306352">
          <w:marLeft w:val="0"/>
          <w:marRight w:val="0"/>
          <w:marTop w:val="0"/>
          <w:marBottom w:val="240"/>
          <w:divBdr>
            <w:top w:val="none" w:sz="0" w:space="0" w:color="auto"/>
            <w:left w:val="none" w:sz="0" w:space="0" w:color="auto"/>
            <w:bottom w:val="none" w:sz="0" w:space="0" w:color="auto"/>
            <w:right w:val="none" w:sz="0" w:space="0" w:color="auto"/>
          </w:divBdr>
        </w:div>
        <w:div w:id="75905380">
          <w:marLeft w:val="0"/>
          <w:marRight w:val="0"/>
          <w:marTop w:val="0"/>
          <w:marBottom w:val="240"/>
          <w:divBdr>
            <w:top w:val="none" w:sz="0" w:space="0" w:color="auto"/>
            <w:left w:val="none" w:sz="0" w:space="0" w:color="auto"/>
            <w:bottom w:val="none" w:sz="0" w:space="0" w:color="auto"/>
            <w:right w:val="none" w:sz="0" w:space="0" w:color="auto"/>
          </w:divBdr>
        </w:div>
      </w:divsChild>
    </w:div>
    <w:div w:id="1456831084">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483698566">
      <w:bodyDiv w:val="1"/>
      <w:marLeft w:val="0"/>
      <w:marRight w:val="0"/>
      <w:marTop w:val="0"/>
      <w:marBottom w:val="0"/>
      <w:divBdr>
        <w:top w:val="none" w:sz="0" w:space="0" w:color="auto"/>
        <w:left w:val="none" w:sz="0" w:space="0" w:color="auto"/>
        <w:bottom w:val="none" w:sz="0" w:space="0" w:color="auto"/>
        <w:right w:val="none" w:sz="0" w:space="0" w:color="auto"/>
      </w:divBdr>
    </w:div>
    <w:div w:id="149425170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4">
          <w:marLeft w:val="0"/>
          <w:marRight w:val="0"/>
          <w:marTop w:val="0"/>
          <w:marBottom w:val="240"/>
          <w:divBdr>
            <w:top w:val="none" w:sz="0" w:space="0" w:color="auto"/>
            <w:left w:val="none" w:sz="0" w:space="0" w:color="auto"/>
            <w:bottom w:val="none" w:sz="0" w:space="0" w:color="auto"/>
            <w:right w:val="none" w:sz="0" w:space="0" w:color="auto"/>
          </w:divBdr>
        </w:div>
        <w:div w:id="1572689164">
          <w:marLeft w:val="0"/>
          <w:marRight w:val="0"/>
          <w:marTop w:val="0"/>
          <w:marBottom w:val="240"/>
          <w:divBdr>
            <w:top w:val="none" w:sz="0" w:space="0" w:color="auto"/>
            <w:left w:val="none" w:sz="0" w:space="0" w:color="auto"/>
            <w:bottom w:val="none" w:sz="0" w:space="0" w:color="auto"/>
            <w:right w:val="none" w:sz="0" w:space="0" w:color="auto"/>
          </w:divBdr>
        </w:div>
      </w:divsChild>
    </w:div>
    <w:div w:id="1507137298">
      <w:bodyDiv w:val="1"/>
      <w:marLeft w:val="0"/>
      <w:marRight w:val="0"/>
      <w:marTop w:val="0"/>
      <w:marBottom w:val="0"/>
      <w:divBdr>
        <w:top w:val="none" w:sz="0" w:space="0" w:color="auto"/>
        <w:left w:val="none" w:sz="0" w:space="0" w:color="auto"/>
        <w:bottom w:val="none" w:sz="0" w:space="0" w:color="auto"/>
        <w:right w:val="none" w:sz="0" w:space="0" w:color="auto"/>
      </w:divBdr>
      <w:divsChild>
        <w:div w:id="935479822">
          <w:marLeft w:val="0"/>
          <w:marRight w:val="0"/>
          <w:marTop w:val="0"/>
          <w:marBottom w:val="240"/>
          <w:divBdr>
            <w:top w:val="none" w:sz="0" w:space="0" w:color="auto"/>
            <w:left w:val="none" w:sz="0" w:space="0" w:color="auto"/>
            <w:bottom w:val="none" w:sz="0" w:space="0" w:color="auto"/>
            <w:right w:val="none" w:sz="0" w:space="0" w:color="auto"/>
          </w:divBdr>
        </w:div>
        <w:div w:id="404911900">
          <w:marLeft w:val="0"/>
          <w:marRight w:val="0"/>
          <w:marTop w:val="0"/>
          <w:marBottom w:val="240"/>
          <w:divBdr>
            <w:top w:val="none" w:sz="0" w:space="0" w:color="auto"/>
            <w:left w:val="none" w:sz="0" w:space="0" w:color="auto"/>
            <w:bottom w:val="none" w:sz="0" w:space="0" w:color="auto"/>
            <w:right w:val="none" w:sz="0" w:space="0" w:color="auto"/>
          </w:divBdr>
        </w:div>
        <w:div w:id="606153862">
          <w:marLeft w:val="0"/>
          <w:marRight w:val="0"/>
          <w:marTop w:val="0"/>
          <w:marBottom w:val="240"/>
          <w:divBdr>
            <w:top w:val="none" w:sz="0" w:space="0" w:color="auto"/>
            <w:left w:val="none" w:sz="0" w:space="0" w:color="auto"/>
            <w:bottom w:val="none" w:sz="0" w:space="0" w:color="auto"/>
            <w:right w:val="none" w:sz="0" w:space="0" w:color="auto"/>
          </w:divBdr>
        </w:div>
        <w:div w:id="708337239">
          <w:marLeft w:val="0"/>
          <w:marRight w:val="0"/>
          <w:marTop w:val="0"/>
          <w:marBottom w:val="240"/>
          <w:divBdr>
            <w:top w:val="none" w:sz="0" w:space="0" w:color="auto"/>
            <w:left w:val="none" w:sz="0" w:space="0" w:color="auto"/>
            <w:bottom w:val="none" w:sz="0" w:space="0" w:color="auto"/>
            <w:right w:val="none" w:sz="0" w:space="0" w:color="auto"/>
          </w:divBdr>
        </w:div>
      </w:divsChild>
    </w:div>
    <w:div w:id="1517621399">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65073">
      <w:bodyDiv w:val="1"/>
      <w:marLeft w:val="0"/>
      <w:marRight w:val="0"/>
      <w:marTop w:val="0"/>
      <w:marBottom w:val="0"/>
      <w:divBdr>
        <w:top w:val="none" w:sz="0" w:space="0" w:color="auto"/>
        <w:left w:val="none" w:sz="0" w:space="0" w:color="auto"/>
        <w:bottom w:val="none" w:sz="0" w:space="0" w:color="auto"/>
        <w:right w:val="none" w:sz="0" w:space="0" w:color="auto"/>
      </w:divBdr>
      <w:divsChild>
        <w:div w:id="1881436927">
          <w:marLeft w:val="0"/>
          <w:marRight w:val="0"/>
          <w:marTop w:val="0"/>
          <w:marBottom w:val="0"/>
          <w:divBdr>
            <w:top w:val="none" w:sz="0" w:space="0" w:color="auto"/>
            <w:left w:val="none" w:sz="0" w:space="0" w:color="auto"/>
            <w:bottom w:val="none" w:sz="0" w:space="0" w:color="auto"/>
            <w:right w:val="none" w:sz="0" w:space="0" w:color="auto"/>
          </w:divBdr>
          <w:divsChild>
            <w:div w:id="659820104">
              <w:marLeft w:val="0"/>
              <w:marRight w:val="0"/>
              <w:marTop w:val="0"/>
              <w:marBottom w:val="0"/>
              <w:divBdr>
                <w:top w:val="none" w:sz="0" w:space="0" w:color="auto"/>
                <w:left w:val="none" w:sz="0" w:space="0" w:color="auto"/>
                <w:bottom w:val="none" w:sz="0" w:space="0" w:color="auto"/>
                <w:right w:val="none" w:sz="0" w:space="0" w:color="auto"/>
              </w:divBdr>
              <w:divsChild>
                <w:div w:id="591160321">
                  <w:marLeft w:val="0"/>
                  <w:marRight w:val="0"/>
                  <w:marTop w:val="0"/>
                  <w:marBottom w:val="0"/>
                  <w:divBdr>
                    <w:top w:val="none" w:sz="0" w:space="0" w:color="auto"/>
                    <w:left w:val="none" w:sz="0" w:space="0" w:color="auto"/>
                    <w:bottom w:val="none" w:sz="0" w:space="0" w:color="auto"/>
                    <w:right w:val="none" w:sz="0" w:space="0" w:color="auto"/>
                  </w:divBdr>
                  <w:divsChild>
                    <w:div w:id="21229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606839550">
      <w:bodyDiv w:val="1"/>
      <w:marLeft w:val="0"/>
      <w:marRight w:val="0"/>
      <w:marTop w:val="0"/>
      <w:marBottom w:val="0"/>
      <w:divBdr>
        <w:top w:val="none" w:sz="0" w:space="0" w:color="auto"/>
        <w:left w:val="none" w:sz="0" w:space="0" w:color="auto"/>
        <w:bottom w:val="none" w:sz="0" w:space="0" w:color="auto"/>
        <w:right w:val="none" w:sz="0" w:space="0" w:color="auto"/>
      </w:divBdr>
    </w:div>
    <w:div w:id="1618020488">
      <w:bodyDiv w:val="1"/>
      <w:marLeft w:val="0"/>
      <w:marRight w:val="0"/>
      <w:marTop w:val="0"/>
      <w:marBottom w:val="0"/>
      <w:divBdr>
        <w:top w:val="none" w:sz="0" w:space="0" w:color="auto"/>
        <w:left w:val="none" w:sz="0" w:space="0" w:color="auto"/>
        <w:bottom w:val="none" w:sz="0" w:space="0" w:color="auto"/>
        <w:right w:val="none" w:sz="0" w:space="0" w:color="auto"/>
      </w:divBdr>
      <w:divsChild>
        <w:div w:id="1692878668">
          <w:marLeft w:val="0"/>
          <w:marRight w:val="0"/>
          <w:marTop w:val="0"/>
          <w:marBottom w:val="240"/>
          <w:divBdr>
            <w:top w:val="none" w:sz="0" w:space="0" w:color="auto"/>
            <w:left w:val="none" w:sz="0" w:space="0" w:color="auto"/>
            <w:bottom w:val="none" w:sz="0" w:space="0" w:color="auto"/>
            <w:right w:val="none" w:sz="0" w:space="0" w:color="auto"/>
          </w:divBdr>
        </w:div>
        <w:div w:id="1111508129">
          <w:marLeft w:val="0"/>
          <w:marRight w:val="0"/>
          <w:marTop w:val="0"/>
          <w:marBottom w:val="240"/>
          <w:divBdr>
            <w:top w:val="none" w:sz="0" w:space="0" w:color="auto"/>
            <w:left w:val="none" w:sz="0" w:space="0" w:color="auto"/>
            <w:bottom w:val="none" w:sz="0" w:space="0" w:color="auto"/>
            <w:right w:val="none" w:sz="0" w:space="0" w:color="auto"/>
          </w:divBdr>
        </w:div>
      </w:divsChild>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47734602">
      <w:bodyDiv w:val="1"/>
      <w:marLeft w:val="0"/>
      <w:marRight w:val="0"/>
      <w:marTop w:val="0"/>
      <w:marBottom w:val="0"/>
      <w:divBdr>
        <w:top w:val="none" w:sz="0" w:space="0" w:color="auto"/>
        <w:left w:val="none" w:sz="0" w:space="0" w:color="auto"/>
        <w:bottom w:val="none" w:sz="0" w:space="0" w:color="auto"/>
        <w:right w:val="none" w:sz="0" w:space="0" w:color="auto"/>
      </w:divBdr>
      <w:divsChild>
        <w:div w:id="1030372282">
          <w:marLeft w:val="0"/>
          <w:marRight w:val="0"/>
          <w:marTop w:val="0"/>
          <w:marBottom w:val="0"/>
          <w:divBdr>
            <w:top w:val="none" w:sz="0" w:space="0" w:color="auto"/>
            <w:left w:val="none" w:sz="0" w:space="0" w:color="auto"/>
            <w:bottom w:val="none" w:sz="0" w:space="0" w:color="auto"/>
            <w:right w:val="none" w:sz="0" w:space="0" w:color="auto"/>
          </w:divBdr>
          <w:divsChild>
            <w:div w:id="296181628">
              <w:marLeft w:val="0"/>
              <w:marRight w:val="0"/>
              <w:marTop w:val="0"/>
              <w:marBottom w:val="0"/>
              <w:divBdr>
                <w:top w:val="none" w:sz="0" w:space="0" w:color="auto"/>
                <w:left w:val="none" w:sz="0" w:space="0" w:color="auto"/>
                <w:bottom w:val="none" w:sz="0" w:space="0" w:color="auto"/>
                <w:right w:val="none" w:sz="0" w:space="0" w:color="auto"/>
              </w:divBdr>
              <w:divsChild>
                <w:div w:id="889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5442">
      <w:bodyDiv w:val="1"/>
      <w:marLeft w:val="0"/>
      <w:marRight w:val="0"/>
      <w:marTop w:val="0"/>
      <w:marBottom w:val="0"/>
      <w:divBdr>
        <w:top w:val="none" w:sz="0" w:space="0" w:color="auto"/>
        <w:left w:val="none" w:sz="0" w:space="0" w:color="auto"/>
        <w:bottom w:val="none" w:sz="0" w:space="0" w:color="auto"/>
        <w:right w:val="none" w:sz="0" w:space="0" w:color="auto"/>
      </w:divBdr>
    </w:div>
    <w:div w:id="1683512248">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707828347">
      <w:bodyDiv w:val="1"/>
      <w:marLeft w:val="0"/>
      <w:marRight w:val="0"/>
      <w:marTop w:val="0"/>
      <w:marBottom w:val="0"/>
      <w:divBdr>
        <w:top w:val="none" w:sz="0" w:space="0" w:color="auto"/>
        <w:left w:val="none" w:sz="0" w:space="0" w:color="auto"/>
        <w:bottom w:val="none" w:sz="0" w:space="0" w:color="auto"/>
        <w:right w:val="none" w:sz="0" w:space="0" w:color="auto"/>
      </w:divBdr>
    </w:div>
    <w:div w:id="1714184236">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728841423">
      <w:bodyDiv w:val="1"/>
      <w:marLeft w:val="0"/>
      <w:marRight w:val="0"/>
      <w:marTop w:val="0"/>
      <w:marBottom w:val="0"/>
      <w:divBdr>
        <w:top w:val="none" w:sz="0" w:space="0" w:color="auto"/>
        <w:left w:val="none" w:sz="0" w:space="0" w:color="auto"/>
        <w:bottom w:val="none" w:sz="0" w:space="0" w:color="auto"/>
        <w:right w:val="none" w:sz="0" w:space="0" w:color="auto"/>
      </w:divBdr>
    </w:div>
    <w:div w:id="1734155028">
      <w:bodyDiv w:val="1"/>
      <w:marLeft w:val="0"/>
      <w:marRight w:val="0"/>
      <w:marTop w:val="0"/>
      <w:marBottom w:val="0"/>
      <w:divBdr>
        <w:top w:val="none" w:sz="0" w:space="0" w:color="auto"/>
        <w:left w:val="none" w:sz="0" w:space="0" w:color="auto"/>
        <w:bottom w:val="none" w:sz="0" w:space="0" w:color="auto"/>
        <w:right w:val="none" w:sz="0" w:space="0" w:color="auto"/>
      </w:divBdr>
      <w:divsChild>
        <w:div w:id="1570925288">
          <w:marLeft w:val="0"/>
          <w:marRight w:val="0"/>
          <w:marTop w:val="0"/>
          <w:marBottom w:val="0"/>
          <w:divBdr>
            <w:top w:val="none" w:sz="0" w:space="0" w:color="auto"/>
            <w:left w:val="none" w:sz="0" w:space="0" w:color="auto"/>
            <w:bottom w:val="none" w:sz="0" w:space="0" w:color="auto"/>
            <w:right w:val="none" w:sz="0" w:space="0" w:color="auto"/>
          </w:divBdr>
          <w:divsChild>
            <w:div w:id="20978015">
              <w:marLeft w:val="0"/>
              <w:marRight w:val="0"/>
              <w:marTop w:val="0"/>
              <w:marBottom w:val="0"/>
              <w:divBdr>
                <w:top w:val="none" w:sz="0" w:space="0" w:color="auto"/>
                <w:left w:val="none" w:sz="0" w:space="0" w:color="auto"/>
                <w:bottom w:val="none" w:sz="0" w:space="0" w:color="auto"/>
                <w:right w:val="none" w:sz="0" w:space="0" w:color="auto"/>
              </w:divBdr>
              <w:divsChild>
                <w:div w:id="123694344">
                  <w:marLeft w:val="0"/>
                  <w:marRight w:val="0"/>
                  <w:marTop w:val="0"/>
                  <w:marBottom w:val="0"/>
                  <w:divBdr>
                    <w:top w:val="none" w:sz="0" w:space="0" w:color="auto"/>
                    <w:left w:val="none" w:sz="0" w:space="0" w:color="auto"/>
                    <w:bottom w:val="none" w:sz="0" w:space="0" w:color="auto"/>
                    <w:right w:val="none" w:sz="0" w:space="0" w:color="auto"/>
                  </w:divBdr>
                  <w:divsChild>
                    <w:div w:id="90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56774">
      <w:bodyDiv w:val="1"/>
      <w:marLeft w:val="0"/>
      <w:marRight w:val="0"/>
      <w:marTop w:val="0"/>
      <w:marBottom w:val="0"/>
      <w:divBdr>
        <w:top w:val="none" w:sz="0" w:space="0" w:color="auto"/>
        <w:left w:val="none" w:sz="0" w:space="0" w:color="auto"/>
        <w:bottom w:val="none" w:sz="0" w:space="0" w:color="auto"/>
        <w:right w:val="none" w:sz="0" w:space="0" w:color="auto"/>
      </w:divBdr>
    </w:div>
    <w:div w:id="1770659490">
      <w:bodyDiv w:val="1"/>
      <w:marLeft w:val="0"/>
      <w:marRight w:val="0"/>
      <w:marTop w:val="0"/>
      <w:marBottom w:val="0"/>
      <w:divBdr>
        <w:top w:val="none" w:sz="0" w:space="0" w:color="auto"/>
        <w:left w:val="none" w:sz="0" w:space="0" w:color="auto"/>
        <w:bottom w:val="none" w:sz="0" w:space="0" w:color="auto"/>
        <w:right w:val="none" w:sz="0" w:space="0" w:color="auto"/>
      </w:divBdr>
    </w:div>
    <w:div w:id="1841655590">
      <w:bodyDiv w:val="1"/>
      <w:marLeft w:val="0"/>
      <w:marRight w:val="0"/>
      <w:marTop w:val="0"/>
      <w:marBottom w:val="0"/>
      <w:divBdr>
        <w:top w:val="none" w:sz="0" w:space="0" w:color="auto"/>
        <w:left w:val="none" w:sz="0" w:space="0" w:color="auto"/>
        <w:bottom w:val="none" w:sz="0" w:space="0" w:color="auto"/>
        <w:right w:val="none" w:sz="0" w:space="0" w:color="auto"/>
      </w:divBdr>
    </w:div>
    <w:div w:id="1842819385">
      <w:bodyDiv w:val="1"/>
      <w:marLeft w:val="0"/>
      <w:marRight w:val="0"/>
      <w:marTop w:val="0"/>
      <w:marBottom w:val="0"/>
      <w:divBdr>
        <w:top w:val="none" w:sz="0" w:space="0" w:color="auto"/>
        <w:left w:val="none" w:sz="0" w:space="0" w:color="auto"/>
        <w:bottom w:val="none" w:sz="0" w:space="0" w:color="auto"/>
        <w:right w:val="none" w:sz="0" w:space="0" w:color="auto"/>
      </w:divBdr>
      <w:divsChild>
        <w:div w:id="1599945802">
          <w:marLeft w:val="150"/>
          <w:marRight w:val="225"/>
          <w:marTop w:val="300"/>
          <w:marBottom w:val="540"/>
          <w:divBdr>
            <w:top w:val="none" w:sz="0" w:space="0" w:color="auto"/>
            <w:left w:val="none" w:sz="0" w:space="0" w:color="auto"/>
            <w:bottom w:val="none" w:sz="0" w:space="0" w:color="auto"/>
            <w:right w:val="none" w:sz="0" w:space="0" w:color="auto"/>
          </w:divBdr>
          <w:divsChild>
            <w:div w:id="16177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71203137">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1996298629">
      <w:bodyDiv w:val="1"/>
      <w:marLeft w:val="0"/>
      <w:marRight w:val="0"/>
      <w:marTop w:val="0"/>
      <w:marBottom w:val="0"/>
      <w:divBdr>
        <w:top w:val="none" w:sz="0" w:space="0" w:color="auto"/>
        <w:left w:val="none" w:sz="0" w:space="0" w:color="auto"/>
        <w:bottom w:val="none" w:sz="0" w:space="0" w:color="auto"/>
        <w:right w:val="none" w:sz="0" w:space="0" w:color="auto"/>
      </w:divBdr>
    </w:div>
    <w:div w:id="2061787885">
      <w:bodyDiv w:val="1"/>
      <w:marLeft w:val="0"/>
      <w:marRight w:val="0"/>
      <w:marTop w:val="0"/>
      <w:marBottom w:val="0"/>
      <w:divBdr>
        <w:top w:val="none" w:sz="0" w:space="0" w:color="auto"/>
        <w:left w:val="none" w:sz="0" w:space="0" w:color="auto"/>
        <w:bottom w:val="none" w:sz="0" w:space="0" w:color="auto"/>
        <w:right w:val="none" w:sz="0" w:space="0" w:color="auto"/>
      </w:divBdr>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 w:id="21217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tweb.capitoltrack.com/public/publish.aspx?session=21&amp;id=88fe9ac9-0a3b-4726-91a3-2a18d3d894f2" TargetMode="External"/><Relationship Id="rId21" Type="http://schemas.openxmlformats.org/officeDocument/2006/relationships/footer" Target="footer2.xml"/><Relationship Id="rId42" Type="http://schemas.openxmlformats.org/officeDocument/2006/relationships/hyperlink" Target="https://leginfo.legislature.ca.gov/faces/billTextClient.xhtml?bill_id=202120220AB949" TargetMode="External"/><Relationship Id="rId47" Type="http://schemas.openxmlformats.org/officeDocument/2006/relationships/hyperlink" Target="https://asccc.org/content/cal-grant-modernization-and-true-cost-college" TargetMode="External"/><Relationship Id="rId63" Type="http://schemas.openxmlformats.org/officeDocument/2006/relationships/hyperlink" Target="https://asccc.org/resolutions/community-college-fees" TargetMode="External"/><Relationship Id="rId68" Type="http://schemas.openxmlformats.org/officeDocument/2006/relationships/hyperlink" Target="https://leginfo.legislature.ca.gov/faces/billNavClient.xhtml?bill_id=202120220AB1606" TargetMode="External"/><Relationship Id="rId84" Type="http://schemas.openxmlformats.org/officeDocument/2006/relationships/hyperlink" Target="https://asccc.org/resolutions/reduce-course-enrollment-maximums-needed-satisfy-new-state-directives" TargetMode="External"/><Relationship Id="rId89" Type="http://schemas.openxmlformats.org/officeDocument/2006/relationships/hyperlink" Target="https://leginfo.legislature.ca.gov/faces/billNavClient.xhtml?bill_id=202120220AB1456" TargetMode="External"/><Relationship Id="rId16" Type="http://schemas.openxmlformats.org/officeDocument/2006/relationships/hyperlink" Target="https://www.senate.ca.gov/calendar" TargetMode="External"/><Relationship Id="rId11" Type="http://schemas.openxmlformats.org/officeDocument/2006/relationships/hyperlink" Target="https://www.ebudget.ca.gov" TargetMode="External"/><Relationship Id="rId32" Type="http://schemas.openxmlformats.org/officeDocument/2006/relationships/hyperlink" Target="https://leginfo.legislature.ca.gov/faces/billTextClient.xhtml?bill_id=202120220AB1505" TargetMode="External"/><Relationship Id="rId37" Type="http://schemas.openxmlformats.org/officeDocument/2006/relationships/hyperlink" Target="https://leginfo.legislature.ca.gov/faces/billNavClient.xhtml?bill_id=202120220AB1736" TargetMode="External"/><Relationship Id="rId53" Type="http://schemas.openxmlformats.org/officeDocument/2006/relationships/hyperlink" Target="https://asccc.org/resolutions/support-legislation-increase-cal-grant-awards" TargetMode="External"/><Relationship Id="rId58" Type="http://schemas.openxmlformats.org/officeDocument/2006/relationships/hyperlink" Target="https://leginfo.legislature.ca.gov/faces/billNavClient.xhtml?bill_id=201720180SB1009" TargetMode="External"/><Relationship Id="rId74" Type="http://schemas.openxmlformats.org/officeDocument/2006/relationships/hyperlink" Target="https://asccc.org/sites/default/files/AB%20705%20Letter.pdf" TargetMode="External"/><Relationship Id="rId79" Type="http://schemas.openxmlformats.org/officeDocument/2006/relationships/hyperlink" Target="https://asccc.org/sites/default/files/RostrumJuly19_MythsAround_AB705.pdf"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asccc.org/sites/default/files/Cal%20Grant%20Letter%20of%20Support%20-%20Jan%2014%202019.pdf" TargetMode="External"/><Relationship Id="rId95" Type="http://schemas.openxmlformats.org/officeDocument/2006/relationships/hyperlink" Target="https://asccc.org/sites/default/files/publications/Tenure_0.pdf" TargetMode="External"/><Relationship Id="rId22" Type="http://schemas.openxmlformats.org/officeDocument/2006/relationships/hyperlink" Target="https://asccc.org/legislative-updates" TargetMode="External"/><Relationship Id="rId27" Type="http://schemas.openxmlformats.org/officeDocument/2006/relationships/hyperlink" Target="https://studentsenateccc.org/what-we-do/legislative-advocacy/" TargetMode="External"/><Relationship Id="rId43" Type="http://schemas.openxmlformats.org/officeDocument/2006/relationships/hyperlink" Target="https://leginfo.legislature.ca.gov/faces/billNavClient.xhtml?bill_id=202120220AB1097" TargetMode="External"/><Relationship Id="rId48" Type="http://schemas.openxmlformats.org/officeDocument/2006/relationships/hyperlink" Target="https://asccc.org/resolutions/support-legislation-increase-cal-grant-awards" TargetMode="External"/><Relationship Id="rId64" Type="http://schemas.openxmlformats.org/officeDocument/2006/relationships/hyperlink" Target="https://leginfo.legislature.ca.gov/faces/billTextClient.xhtml?bill_id=202120220AB1505" TargetMode="External"/><Relationship Id="rId69" Type="http://schemas.openxmlformats.org/officeDocument/2006/relationships/hyperlink" Target="https://asccc.org/content/cal-grant-modernization-and-true-cost-college" TargetMode="External"/><Relationship Id="rId80" Type="http://schemas.openxmlformats.org/officeDocument/2006/relationships/hyperlink" Target="https://asccc.org/content/year-later-where-we-are-ab-705-mathematics-and-english" TargetMode="External"/><Relationship Id="rId85" Type="http://schemas.openxmlformats.org/officeDocument/2006/relationships/hyperlink" Target="https://asccc.org/resolutions/identify-and-report-costs-ab-705-irwin-2017" TargetMode="External"/><Relationship Id="rId12" Type="http://schemas.openxmlformats.org/officeDocument/2006/relationships/hyperlink" Target="https://leginfo.legislature.ca.gov/faces/home.xhtml" TargetMode="External"/><Relationship Id="rId17" Type="http://schemas.openxmlformats.org/officeDocument/2006/relationships/hyperlink" Target="https://clerk.assembly.ca.gov/content/process" TargetMode="External"/><Relationship Id="rId25" Type="http://schemas.openxmlformats.org/officeDocument/2006/relationships/hyperlink" Target="https://ccleague.org/advocacy/bill-tracking" TargetMode="External"/><Relationship Id="rId33" Type="http://schemas.openxmlformats.org/officeDocument/2006/relationships/hyperlink" Target="https://leginfo.legislature.ca.gov/faces/billNavClient.xhtml?bill_id=202120220AB1602" TargetMode="External"/><Relationship Id="rId38" Type="http://schemas.openxmlformats.org/officeDocument/2006/relationships/hyperlink" Target="https://leginfo.legislature.ca.gov/faces/billNavClient.xhtml?bill_id=202120220AB1746" TargetMode="External"/><Relationship Id="rId46" Type="http://schemas.openxmlformats.org/officeDocument/2006/relationships/hyperlink" Target="https://leginfo.legislature.ca.gov/faces/billTextClient.xhtml?bill_id=202120220AB295" TargetMode="External"/><Relationship Id="rId59" Type="http://schemas.openxmlformats.org/officeDocument/2006/relationships/hyperlink" Target="https://leginfo.legislature.ca.gov/faces/billNavClient.xhtml?bill_id=201720180AB1935" TargetMode="External"/><Relationship Id="rId67" Type="http://schemas.openxmlformats.org/officeDocument/2006/relationships/hyperlink" Target="https://www.asccc.org/content/50-law-and-faculty-obligation-number-proposal" TargetMode="External"/><Relationship Id="rId20" Type="http://schemas.openxmlformats.org/officeDocument/2006/relationships/footer" Target="footer1.xml"/><Relationship Id="rId41" Type="http://schemas.openxmlformats.org/officeDocument/2006/relationships/hyperlink" Target="http://leginfo.legislature.ca.gov/faces/billNavClient.xhtml?bill_id=202120220AB103" TargetMode="External"/><Relationship Id="rId54" Type="http://schemas.openxmlformats.org/officeDocument/2006/relationships/hyperlink" Target="https://asccc.org/resolutions/community-college-fees" TargetMode="External"/><Relationship Id="rId62" Type="http://schemas.openxmlformats.org/officeDocument/2006/relationships/hyperlink" Target="https://asccc.org/resolutions/support-legislation-increase-cal-grant-awards" TargetMode="External"/><Relationship Id="rId70" Type="http://schemas.openxmlformats.org/officeDocument/2006/relationships/hyperlink" Target="https://asccc.org/resolutions/support-legislation-increase-cal-grant-awards" TargetMode="External"/><Relationship Id="rId75" Type="http://schemas.openxmlformats.org/officeDocument/2006/relationships/hyperlink" Target="https://asccc.org/sites/default/files/Governor%20Brown%20AB705.pdf" TargetMode="External"/><Relationship Id="rId83" Type="http://schemas.openxmlformats.org/officeDocument/2006/relationships/hyperlink" Target="https://asccc.org/resolutions/support-students&#8217;-rights-enroll-english-second-language-esl-coursework" TargetMode="External"/><Relationship Id="rId88" Type="http://schemas.openxmlformats.org/officeDocument/2006/relationships/hyperlink" Target="https://leginfo.legislature.ca.gov/faces/billNavClient.xhtml?bill_id=202120220AB1746" TargetMode="External"/><Relationship Id="rId91" Type="http://schemas.openxmlformats.org/officeDocument/2006/relationships/hyperlink" Target="https://www.asccc.org/resolutions/support-legislation-increase-cal-grant-awards" TargetMode="External"/><Relationship Id="rId96" Type="http://schemas.openxmlformats.org/officeDocument/2006/relationships/hyperlink" Target="https://asccc.org/resolutions/academic-freedom-asccc-and-local-senate-recommenda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ssembly.ca.gov/legislativedeadlines" TargetMode="External"/><Relationship Id="rId23" Type="http://schemas.openxmlformats.org/officeDocument/2006/relationships/hyperlink" Target="https://legiscan.com/CA/legislation" TargetMode="External"/><Relationship Id="rId28" Type="http://schemas.openxmlformats.org/officeDocument/2006/relationships/hyperlink" Target="https://leginfo.legislature.ca.gov/faces/billTextClient.xhtml?bill_id=202120220AB102" TargetMode="External"/><Relationship Id="rId36" Type="http://schemas.openxmlformats.org/officeDocument/2006/relationships/hyperlink" Target="https://leginfo.legislature.ca.gov/faces/billNavClient.xhtml?bill_id=202120220AB1719" TargetMode="External"/><Relationship Id="rId49" Type="http://schemas.openxmlformats.org/officeDocument/2006/relationships/hyperlink" Target="https://asccc.org/resolutions/community-college-fees" TargetMode="External"/><Relationship Id="rId57" Type="http://schemas.openxmlformats.org/officeDocument/2006/relationships/hyperlink" Target="https://asccc.org/sites/default/files/Wilk_SB1009%205-17-18.pdf" TargetMode="External"/><Relationship Id="rId10" Type="http://schemas.openxmlformats.org/officeDocument/2006/relationships/hyperlink" Target="https://www.cccco.edu/-/media/CCCCO-Website/College-Finance-and-Facilities/Budget-News/Budget-2022-23/2022_Joint-Analysis-Governors-Budget_.pdf?la=en&amp;hash=7E4FAE538027F5DE7277CD01A7A3B22C44F03C21" TargetMode="External"/><Relationship Id="rId31" Type="http://schemas.openxmlformats.org/officeDocument/2006/relationships/hyperlink" Target="https://leginfo.legislature.ca.gov/faces/billNavClient.xhtml?bill_id=202120220AB1232" TargetMode="External"/><Relationship Id="rId44" Type="http://schemas.openxmlformats.org/officeDocument/2006/relationships/hyperlink" Target="https://leginfo.legislature.ca.gov/faces/billTextClient.xhtml?bill_id=202120220AB102" TargetMode="External"/><Relationship Id="rId52" Type="http://schemas.openxmlformats.org/officeDocument/2006/relationships/hyperlink" Target="https://asccc.org/content/cal-grant-modernization-and-true-cost-college" TargetMode="External"/><Relationship Id="rId60" Type="http://schemas.openxmlformats.org/officeDocument/2006/relationships/hyperlink" Target="https://leginfo.legislature.ca.gov/faces/billNavClient.xhtml?bill_id=202120220AB1232" TargetMode="External"/><Relationship Id="rId65" Type="http://schemas.openxmlformats.org/officeDocument/2006/relationships/hyperlink" Target="https://asccc.org/resolutions/revisiting-50-law-and-faculty-obligation-number" TargetMode="External"/><Relationship Id="rId73" Type="http://schemas.openxmlformats.org/officeDocument/2006/relationships/hyperlink" Target="https://asccc.org/resolutions/oppose-limiting-local-implementation-multiple-measures" TargetMode="External"/><Relationship Id="rId78" Type="http://schemas.openxmlformats.org/officeDocument/2006/relationships/hyperlink" Target="https://asccc.org/content/understanding-and-improving-student-access-and-success" TargetMode="External"/><Relationship Id="rId81" Type="http://schemas.openxmlformats.org/officeDocument/2006/relationships/hyperlink" Target="https://asccc.org/resolutions/oppose-limiting-local-implementation-multiple-measures" TargetMode="External"/><Relationship Id="rId86" Type="http://schemas.openxmlformats.org/officeDocument/2006/relationships/hyperlink" Target="https://asccc.org/resolutions/provide-sufficient-resources-and-adequate-support-ab-705-irwin-2017-implementation" TargetMode="External"/><Relationship Id="rId94" Type="http://schemas.openxmlformats.org/officeDocument/2006/relationships/hyperlink" Target="https://asccc.org/sites/default/files/Academic_Freedom_F20.pdf" TargetMode="External"/><Relationship Id="rId99" Type="http://schemas.openxmlformats.org/officeDocument/2006/relationships/hyperlink" Target="https://leginfo.legislature.ca.gov/faces/billNavClient.xhtml?bill_id=202120220AB1719"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info.legislature.ca.gov" TargetMode="External"/><Relationship Id="rId13" Type="http://schemas.openxmlformats.org/officeDocument/2006/relationships/hyperlink" Target="https://www.assembly.ca.gov" TargetMode="External"/><Relationship Id="rId18" Type="http://schemas.openxmlformats.org/officeDocument/2006/relationships/hyperlink" Target="https://www.senate.ca.gov/legislativeprocess" TargetMode="External"/><Relationship Id="rId39" Type="http://schemas.openxmlformats.org/officeDocument/2006/relationships/hyperlink" Target="https://leginfo.legislature.ca.gov/faces/billTextClient.xhtml?bill_id=202120220SR45" TargetMode="External"/><Relationship Id="rId34" Type="http://schemas.openxmlformats.org/officeDocument/2006/relationships/hyperlink" Target="https://leginfo.legislature.ca.gov/faces/billNavClient.xhtml?bill_id=202120220AB1606" TargetMode="External"/><Relationship Id="rId50" Type="http://schemas.openxmlformats.org/officeDocument/2006/relationships/hyperlink" Target="https://leginfo.legislature.ca.gov/faces/billTextClient.xhtml?bill_id=202120220AB949" TargetMode="External"/><Relationship Id="rId55" Type="http://schemas.openxmlformats.org/officeDocument/2006/relationships/hyperlink" Target="https://leginfo.legislature.ca.gov/faces/billNavClient.xhtml?bill_id=202120220AB1187" TargetMode="External"/><Relationship Id="rId76" Type="http://schemas.openxmlformats.org/officeDocument/2006/relationships/hyperlink" Target="https://asccc.org/resolutions/paper-and-resources-evaluating-placement-english-english-second-language-and-mathematics" TargetMode="External"/><Relationship Id="rId97" Type="http://schemas.openxmlformats.org/officeDocument/2006/relationships/hyperlink" Target="https://asccc.org/content/academic-freedom-and-equity" TargetMode="External"/><Relationship Id="rId7" Type="http://schemas.openxmlformats.org/officeDocument/2006/relationships/image" Target="media/image1.jpeg"/><Relationship Id="rId71" Type="http://schemas.openxmlformats.org/officeDocument/2006/relationships/hyperlink" Target="https://asccc.org/resolutions/community-college-fees" TargetMode="External"/><Relationship Id="rId92" Type="http://schemas.openxmlformats.org/officeDocument/2006/relationships/hyperlink" Target="https://leginfo.legislature.ca.gov/faces/billTextClient.xhtml?bill_id=202120220SR45" TargetMode="External"/><Relationship Id="rId2" Type="http://schemas.openxmlformats.org/officeDocument/2006/relationships/styles" Target="styles.xml"/><Relationship Id="rId29" Type="http://schemas.openxmlformats.org/officeDocument/2006/relationships/hyperlink" Target="https://leginfo.legislature.ca.gov/faces/billTextClient.xhtml?bill_id=202120220AB295" TargetMode="External"/><Relationship Id="rId24" Type="http://schemas.openxmlformats.org/officeDocument/2006/relationships/hyperlink" Target="https://www.cccco.edu/About-Us/Chancellors-Office/Divisions/Governmental-Relations-Policy-in-Action/Policy-in-action/State-Relations/Tracked-Legislation" TargetMode="External"/><Relationship Id="rId40" Type="http://schemas.openxmlformats.org/officeDocument/2006/relationships/hyperlink" Target="https://asccc.org/resolutions/legislative-and-systemic-support-academic-freedom" TargetMode="External"/><Relationship Id="rId45" Type="http://schemas.openxmlformats.org/officeDocument/2006/relationships/hyperlink" Target="http://leginfo.legislature.ca.gov/faces/billNavClient.xhtml?bill_id=202120220AB103" TargetMode="External"/><Relationship Id="rId66" Type="http://schemas.openxmlformats.org/officeDocument/2006/relationships/hyperlink" Target="https://ccccio.org/ccccio/wp-content/uploads/2019/04/1a.-50-Law-and-FON-Updated-Proposal-Final-03-26-19.pdf" TargetMode="External"/><Relationship Id="rId87" Type="http://schemas.openxmlformats.org/officeDocument/2006/relationships/hyperlink" Target="https://asccc.org/resolutions/ensuring-access-and-opportunity-success-all-students-through-ab-705-irwin-2017" TargetMode="External"/><Relationship Id="rId61" Type="http://schemas.openxmlformats.org/officeDocument/2006/relationships/hyperlink" Target="https://asccc.org/content/cal-grant-modernization-and-true-cost-college" TargetMode="External"/><Relationship Id="rId82" Type="http://schemas.openxmlformats.org/officeDocument/2006/relationships/hyperlink" Target="https://asccc.org/resolutions/implementing-ab-705-irwin-2017-serve-needs-all-community-college-students" TargetMode="External"/><Relationship Id="rId19" Type="http://schemas.openxmlformats.org/officeDocument/2006/relationships/hyperlink" Target="https://www.senate.ca.gov/sites/senate.ca.gov/files/the_budget_process.pdf" TargetMode="External"/><Relationship Id="rId14" Type="http://schemas.openxmlformats.org/officeDocument/2006/relationships/hyperlink" Target="https://www.senate.ca.gov" TargetMode="External"/><Relationship Id="rId30" Type="http://schemas.openxmlformats.org/officeDocument/2006/relationships/hyperlink" Target="https://leginfo.legislature.ca.gov/faces/billTextClient.xhtml?bill_id=202120220AB1187" TargetMode="External"/><Relationship Id="rId35" Type="http://schemas.openxmlformats.org/officeDocument/2006/relationships/hyperlink" Target="https://leginfo.legislature.ca.gov/faces/billTextClient.xhtml?bill_id=202120220AB1705" TargetMode="External"/><Relationship Id="rId56" Type="http://schemas.openxmlformats.org/officeDocument/2006/relationships/hyperlink" Target="https://leginfo.legislature.ca.gov/faces/billNavClient.xhtml?bill_id=201720180AB1935" TargetMode="External"/><Relationship Id="rId77" Type="http://schemas.openxmlformats.org/officeDocument/2006/relationships/hyperlink" Target="https://asccc.org/sites/default/files/ASCCC_Optimizing_Student_Success_white-ppr_2020_v1.pdf" TargetMode="External"/><Relationship Id="rId100" Type="http://schemas.openxmlformats.org/officeDocument/2006/relationships/hyperlink" Target="https://leginfo.legislature.ca.gov/faces/billNavClient.xhtml?bill_id=202120220AB1736" TargetMode="External"/><Relationship Id="rId8" Type="http://schemas.openxmlformats.org/officeDocument/2006/relationships/hyperlink" Target="mailto:info@asccc.org" TargetMode="External"/><Relationship Id="rId51" Type="http://schemas.openxmlformats.org/officeDocument/2006/relationships/hyperlink" Target="https://leginfo.legislature.ca.gov/faces/billNavClient.xhtml?bill_id=202120220AB1097" TargetMode="External"/><Relationship Id="rId72" Type="http://schemas.openxmlformats.org/officeDocument/2006/relationships/hyperlink" Target="https://leginfo.legislature.ca.gov/faces/billTextClient.xhtml?bill_id=202120220AB1705" TargetMode="External"/><Relationship Id="rId93" Type="http://schemas.openxmlformats.org/officeDocument/2006/relationships/hyperlink" Target="https://asccc.org/resolutions/legislative-and-systemic-support-academic-freedom" TargetMode="External"/><Relationship Id="rId98" Type="http://schemas.openxmlformats.org/officeDocument/2006/relationships/hyperlink" Target="https://leginfo.legislature.ca.gov/faces/billNavClient.xhtml?bill_id=202120220AB160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May, Virginia</cp:lastModifiedBy>
  <cp:revision>41</cp:revision>
  <dcterms:created xsi:type="dcterms:W3CDTF">2022-01-15T16:02:00Z</dcterms:created>
  <dcterms:modified xsi:type="dcterms:W3CDTF">2022-03-15T00:03:00Z</dcterms:modified>
</cp:coreProperties>
</file>