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36F9" w14:textId="77777777" w:rsidR="003D41FB" w:rsidRDefault="00520CD7" w:rsidP="00FF77B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9424843" wp14:editId="5EDB0F2D">
            <wp:extent cx="2430145" cy="499745"/>
            <wp:effectExtent l="0" t="0" r="8255" b="8255"/>
            <wp:docPr id="1" name="P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8C48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787E64DF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23F0A5A1" w14:textId="77777777" w:rsidR="00FF77B9" w:rsidRPr="00282146" w:rsidRDefault="00FF77B9" w:rsidP="00FF77B9">
      <w:pPr>
        <w:jc w:val="center"/>
        <w:rPr>
          <w:rFonts w:ascii="Calibri" w:hAnsi="Calibri" w:cs="Arial"/>
          <w:b/>
        </w:rPr>
      </w:pPr>
      <w:r w:rsidRPr="00282146">
        <w:rPr>
          <w:rFonts w:ascii="Calibri" w:hAnsi="Calibri" w:cs="Arial"/>
          <w:b/>
        </w:rPr>
        <w:t>ACADEMIC SENATE FOR CALIFORNIA COMMUNITY COLLEGES</w:t>
      </w:r>
    </w:p>
    <w:p w14:paraId="620ECEDA" w14:textId="7EAA5D15" w:rsidR="00FF77B9" w:rsidRPr="00282146" w:rsidRDefault="00FF77B9" w:rsidP="00FF77B9">
      <w:pPr>
        <w:jc w:val="center"/>
        <w:rPr>
          <w:rFonts w:ascii="Calibri" w:hAnsi="Calibri"/>
          <w:b/>
          <w:u w:val="single"/>
        </w:rPr>
      </w:pPr>
      <w:r w:rsidRPr="00282146">
        <w:rPr>
          <w:rFonts w:ascii="Calibri" w:hAnsi="Calibri" w:cs="Arial"/>
          <w:b/>
        </w:rPr>
        <w:t xml:space="preserve">AREA </w:t>
      </w:r>
      <w:r w:rsidR="00556B13">
        <w:rPr>
          <w:rFonts w:ascii="Calibri" w:hAnsi="Calibri" w:cs="Arial"/>
          <w:b/>
        </w:rPr>
        <w:t>C</w:t>
      </w:r>
      <w:r w:rsidR="00E86957">
        <w:rPr>
          <w:rFonts w:ascii="Calibri" w:hAnsi="Calibri" w:cs="Arial"/>
          <w:b/>
        </w:rPr>
        <w:t xml:space="preserve"> MEETING</w:t>
      </w:r>
    </w:p>
    <w:p w14:paraId="6074B89D" w14:textId="2346188F" w:rsidR="007D7A87" w:rsidRPr="00E86957" w:rsidRDefault="00FF77B9" w:rsidP="00E86957">
      <w:pPr>
        <w:jc w:val="center"/>
        <w:rPr>
          <w:rFonts w:ascii="Calibri" w:hAnsi="Calibri"/>
          <w:b/>
        </w:rPr>
      </w:pPr>
      <w:r w:rsidRPr="00E86957">
        <w:rPr>
          <w:rFonts w:ascii="Calibri" w:hAnsi="Calibri"/>
          <w:b/>
        </w:rPr>
        <w:t xml:space="preserve">Saturday, </w:t>
      </w:r>
      <w:r w:rsidR="00106E8D">
        <w:rPr>
          <w:rFonts w:ascii="Calibri" w:hAnsi="Calibri"/>
          <w:b/>
        </w:rPr>
        <w:t>March 24, 2018</w:t>
      </w:r>
    </w:p>
    <w:p w14:paraId="5E6F2760" w14:textId="2AD3009D" w:rsidR="00100DB5" w:rsidRDefault="00870BD0" w:rsidP="00FF77B9">
      <w:pPr>
        <w:jc w:val="center"/>
        <w:rPr>
          <w:rFonts w:ascii="Calibri" w:hAnsi="Calibri"/>
        </w:rPr>
      </w:pPr>
      <w:r w:rsidRPr="00E86957">
        <w:rPr>
          <w:rFonts w:ascii="Calibri" w:hAnsi="Calibri"/>
          <w:b/>
        </w:rPr>
        <w:t>10:00</w:t>
      </w:r>
      <w:r w:rsidR="00003759">
        <w:rPr>
          <w:rFonts w:ascii="Calibri" w:hAnsi="Calibri"/>
          <w:b/>
        </w:rPr>
        <w:t xml:space="preserve"> am</w:t>
      </w:r>
      <w:r w:rsidR="00100DB5" w:rsidRPr="00E86957">
        <w:rPr>
          <w:rFonts w:ascii="Calibri" w:hAnsi="Calibri"/>
          <w:b/>
        </w:rPr>
        <w:t xml:space="preserve"> - 3:0</w:t>
      </w:r>
      <w:r w:rsidRPr="00E86957">
        <w:rPr>
          <w:rFonts w:ascii="Calibri" w:hAnsi="Calibri"/>
          <w:b/>
        </w:rPr>
        <w:t xml:space="preserve">0 </w:t>
      </w:r>
      <w:r w:rsidR="00003759">
        <w:rPr>
          <w:rFonts w:ascii="Calibri" w:hAnsi="Calibri"/>
          <w:b/>
        </w:rPr>
        <w:t>pm</w:t>
      </w:r>
    </w:p>
    <w:p w14:paraId="0293F907" w14:textId="306C7E7A" w:rsidR="00322E53" w:rsidRDefault="00E86957" w:rsidP="00C321A6">
      <w:pPr>
        <w:jc w:val="center"/>
        <w:rPr>
          <w:rFonts w:ascii="Calibri" w:hAnsi="Calibri"/>
          <w:b/>
        </w:rPr>
      </w:pPr>
      <w:r w:rsidRPr="00E86957">
        <w:rPr>
          <w:rFonts w:ascii="Calibri" w:hAnsi="Calibri"/>
          <w:b/>
        </w:rPr>
        <w:t>(Continental Breakfast at 9:</w:t>
      </w:r>
      <w:r w:rsidR="00106E8D">
        <w:rPr>
          <w:rFonts w:ascii="Calibri" w:hAnsi="Calibri"/>
          <w:b/>
        </w:rPr>
        <w:t>0</w:t>
      </w:r>
      <w:r w:rsidRPr="00E86957">
        <w:rPr>
          <w:rFonts w:ascii="Calibri" w:hAnsi="Calibri"/>
          <w:b/>
        </w:rPr>
        <w:t>0)</w:t>
      </w:r>
      <w:r w:rsidR="00F03BDA">
        <w:rPr>
          <w:rFonts w:ascii="Calibri" w:hAnsi="Calibri"/>
          <w:b/>
        </w:rPr>
        <w:br/>
      </w:r>
    </w:p>
    <w:p w14:paraId="0A31527E" w14:textId="075F0F3B" w:rsidR="00870BD0" w:rsidRDefault="00106E8D" w:rsidP="00870BD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Glendale College</w:t>
      </w:r>
    </w:p>
    <w:p w14:paraId="32CC77A8" w14:textId="22735B15" w:rsidR="00106E8D" w:rsidRDefault="00106E8D" w:rsidP="00106E8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Administration Building, Room </w:t>
      </w:r>
      <w:r w:rsidR="00C321A6">
        <w:rPr>
          <w:rFonts w:ascii="Calibri" w:hAnsi="Calibri"/>
          <w:b/>
        </w:rPr>
        <w:t xml:space="preserve">AD </w:t>
      </w:r>
      <w:r>
        <w:rPr>
          <w:rFonts w:ascii="Calibri" w:hAnsi="Calibri"/>
          <w:b/>
        </w:rPr>
        <w:t>317</w:t>
      </w:r>
    </w:p>
    <w:p w14:paraId="445B9856" w14:textId="6812C2EA" w:rsidR="00106E8D" w:rsidRPr="00106E8D" w:rsidRDefault="00106E8D" w:rsidP="00106E8D">
      <w:pPr>
        <w:jc w:val="center"/>
        <w:rPr>
          <w:rFonts w:ascii="Calibri" w:hAnsi="Calibri"/>
          <w:b/>
        </w:rPr>
      </w:pPr>
      <w:r w:rsidRPr="00106E8D">
        <w:rPr>
          <w:rFonts w:ascii="Calibri" w:hAnsi="Calibri"/>
          <w:b/>
        </w:rPr>
        <w:t>1500 North Verdugo Road</w:t>
      </w:r>
    </w:p>
    <w:p w14:paraId="64410390" w14:textId="08EFF29D" w:rsidR="00556B13" w:rsidRDefault="00106E8D" w:rsidP="00106E8D">
      <w:pPr>
        <w:jc w:val="center"/>
        <w:rPr>
          <w:rFonts w:ascii="Calibri" w:hAnsi="Calibri"/>
          <w:b/>
        </w:rPr>
      </w:pPr>
      <w:r w:rsidRPr="00106E8D">
        <w:rPr>
          <w:rFonts w:ascii="Calibri" w:hAnsi="Calibri"/>
          <w:b/>
        </w:rPr>
        <w:t>Glendale, CA 91208</w:t>
      </w:r>
    </w:p>
    <w:p w14:paraId="0A162DB5" w14:textId="77777777" w:rsidR="00556B13" w:rsidRPr="00870BD0" w:rsidRDefault="00556B13" w:rsidP="00870BD0">
      <w:pPr>
        <w:jc w:val="center"/>
        <w:rPr>
          <w:rFonts w:ascii="Calibri" w:hAnsi="Calibri"/>
          <w:b/>
        </w:rPr>
      </w:pPr>
    </w:p>
    <w:p w14:paraId="1EDA1AE2" w14:textId="2815E307" w:rsidR="00FF77B9" w:rsidRDefault="00FF77B9" w:rsidP="00FF77B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Welcome and I</w:t>
      </w:r>
      <w:r w:rsidRPr="00282146">
        <w:rPr>
          <w:rFonts w:ascii="Calibri" w:hAnsi="Calibri"/>
        </w:rPr>
        <w:t>ntroductions</w:t>
      </w:r>
      <w:r w:rsidR="00F06152">
        <w:rPr>
          <w:rFonts w:ascii="Calibri" w:hAnsi="Calibri"/>
        </w:rPr>
        <w:t xml:space="preserve"> – participants were given an opportunity to introduce themselves.</w:t>
      </w:r>
    </w:p>
    <w:p w14:paraId="35F747A4" w14:textId="77777777" w:rsidR="00FF77B9" w:rsidRPr="00282146" w:rsidRDefault="00FF77B9" w:rsidP="00FF77B9">
      <w:pPr>
        <w:rPr>
          <w:rFonts w:ascii="Calibri" w:hAnsi="Calibri"/>
        </w:rPr>
      </w:pPr>
    </w:p>
    <w:p w14:paraId="70C47CE2" w14:textId="0CB5DCFC" w:rsidR="003E5FBA" w:rsidRPr="00663834" w:rsidRDefault="00556B13" w:rsidP="0066383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Area C</w:t>
      </w:r>
      <w:r w:rsidR="0080677C">
        <w:rPr>
          <w:rFonts w:ascii="Calibri" w:hAnsi="Calibri"/>
        </w:rPr>
        <w:t xml:space="preserve"> meeting</w:t>
      </w:r>
      <w:r w:rsidR="001D470B">
        <w:rPr>
          <w:rFonts w:ascii="Calibri" w:hAnsi="Calibri"/>
        </w:rPr>
        <w:t xml:space="preserve"> for </w:t>
      </w:r>
      <w:r w:rsidR="003E5FBA">
        <w:rPr>
          <w:rFonts w:ascii="Calibri" w:hAnsi="Calibri"/>
        </w:rPr>
        <w:t>Fall 2018</w:t>
      </w:r>
      <w:r w:rsidR="00C1182B">
        <w:rPr>
          <w:rFonts w:ascii="Calibri" w:hAnsi="Calibri"/>
        </w:rPr>
        <w:t>-Spring 2019</w:t>
      </w:r>
      <w:r>
        <w:rPr>
          <w:rFonts w:ascii="Calibri" w:hAnsi="Calibri"/>
        </w:rPr>
        <w:t>?</w:t>
      </w:r>
      <w:r w:rsidR="001A6861">
        <w:rPr>
          <w:rFonts w:ascii="Calibri" w:hAnsi="Calibri"/>
        </w:rPr>
        <w:t xml:space="preserve"> Call for volunteers</w:t>
      </w:r>
    </w:p>
    <w:p w14:paraId="24ABE031" w14:textId="405F4ACF" w:rsidR="003E5FBA" w:rsidRDefault="00C1182B" w:rsidP="003E5FBA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Fall</w:t>
      </w:r>
      <w:r w:rsidR="003E5FBA">
        <w:rPr>
          <w:rFonts w:ascii="Calibri" w:hAnsi="Calibri"/>
        </w:rPr>
        <w:t xml:space="preserve"> 2018</w:t>
      </w:r>
      <w:r w:rsidR="001A6861">
        <w:rPr>
          <w:rFonts w:ascii="Calibri" w:hAnsi="Calibri"/>
        </w:rPr>
        <w:t xml:space="preserve"> – Rio Hondo volunteered for fall 2018.</w:t>
      </w:r>
    </w:p>
    <w:p w14:paraId="67531FB9" w14:textId="5E811FF9" w:rsidR="003E5FBA" w:rsidRDefault="00C1182B" w:rsidP="003E5FBA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Spring</w:t>
      </w:r>
      <w:r w:rsidR="003E5FBA">
        <w:rPr>
          <w:rFonts w:ascii="Calibri" w:hAnsi="Calibri"/>
        </w:rPr>
        <w:t xml:space="preserve"> 201</w:t>
      </w:r>
      <w:r>
        <w:rPr>
          <w:rFonts w:ascii="Calibri" w:hAnsi="Calibri"/>
        </w:rPr>
        <w:t>9</w:t>
      </w:r>
      <w:r w:rsidR="003E5FBA">
        <w:rPr>
          <w:rFonts w:ascii="Calibri" w:hAnsi="Calibri"/>
        </w:rPr>
        <w:t xml:space="preserve"> </w:t>
      </w:r>
      <w:r w:rsidR="00F06152">
        <w:rPr>
          <w:rFonts w:ascii="Calibri" w:hAnsi="Calibri"/>
        </w:rPr>
        <w:t>– Mt. SAC and</w:t>
      </w:r>
      <w:r w:rsidR="001A6861">
        <w:rPr>
          <w:rFonts w:ascii="Calibri" w:hAnsi="Calibri"/>
        </w:rPr>
        <w:t xml:space="preserve"> Citrus College volunteered for spring 2019.</w:t>
      </w:r>
    </w:p>
    <w:p w14:paraId="1B5DDBA8" w14:textId="77777777" w:rsidR="0080677C" w:rsidRDefault="0080677C" w:rsidP="0080677C">
      <w:pPr>
        <w:ind w:left="720"/>
        <w:rPr>
          <w:rFonts w:ascii="Calibri" w:hAnsi="Calibri"/>
        </w:rPr>
      </w:pPr>
    </w:p>
    <w:p w14:paraId="46DAB9C5" w14:textId="0CA7BC8C" w:rsidR="00E604F3" w:rsidRPr="00282146" w:rsidRDefault="00E604F3" w:rsidP="00E604F3">
      <w:pPr>
        <w:numPr>
          <w:ilvl w:val="0"/>
          <w:numId w:val="1"/>
        </w:numPr>
        <w:rPr>
          <w:rFonts w:ascii="Calibri" w:hAnsi="Calibri"/>
        </w:rPr>
      </w:pPr>
      <w:r w:rsidRPr="00282146">
        <w:rPr>
          <w:rFonts w:ascii="Calibri" w:hAnsi="Calibri"/>
        </w:rPr>
        <w:t xml:space="preserve">Reports </w:t>
      </w:r>
    </w:p>
    <w:p w14:paraId="50158F3C" w14:textId="35BB9E08" w:rsidR="00E604F3" w:rsidRDefault="00E604F3" w:rsidP="00E604F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ASCCC Update – </w:t>
      </w:r>
      <w:r w:rsidR="00C1182B">
        <w:rPr>
          <w:rFonts w:ascii="Calibri" w:hAnsi="Calibri"/>
        </w:rPr>
        <w:t>Julie Bruno</w:t>
      </w:r>
      <w:r>
        <w:rPr>
          <w:rFonts w:ascii="Calibri" w:hAnsi="Calibri"/>
        </w:rPr>
        <w:t xml:space="preserve">, </w:t>
      </w:r>
      <w:r w:rsidR="00C1182B">
        <w:rPr>
          <w:rFonts w:ascii="Calibri" w:hAnsi="Calibri"/>
        </w:rPr>
        <w:t xml:space="preserve">President </w:t>
      </w:r>
      <w:r>
        <w:rPr>
          <w:rFonts w:ascii="Calibri" w:hAnsi="Calibri"/>
        </w:rPr>
        <w:t>ASCCC</w:t>
      </w:r>
    </w:p>
    <w:p w14:paraId="16B6B7E1" w14:textId="3F95532B" w:rsidR="001A6861" w:rsidRDefault="001A6861" w:rsidP="001A6861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Online College – skepticism in the legislature. Offerings will be competency based if it happens. Among skeptics include </w:t>
      </w:r>
      <w:proofErr w:type="spellStart"/>
      <w:r>
        <w:rPr>
          <w:rFonts w:ascii="Calibri" w:hAnsi="Calibri"/>
        </w:rPr>
        <w:t>Assemblymember</w:t>
      </w:r>
      <w:proofErr w:type="spellEnd"/>
      <w:r>
        <w:rPr>
          <w:rFonts w:ascii="Calibri" w:hAnsi="Calibri"/>
        </w:rPr>
        <w:t xml:space="preserve"> Jose Medina, chair of Assembly Education Committee. Funding is from Proposition 98 money. Unions are concerned because Rio </w:t>
      </w:r>
      <w:proofErr w:type="spellStart"/>
      <w:r>
        <w:rPr>
          <w:rFonts w:ascii="Calibri" w:hAnsi="Calibri"/>
        </w:rPr>
        <w:t>Solado</w:t>
      </w:r>
      <w:proofErr w:type="spellEnd"/>
      <w:r>
        <w:rPr>
          <w:rFonts w:ascii="Calibri" w:hAnsi="Calibri"/>
        </w:rPr>
        <w:t xml:space="preserve"> (Arizona), which employs only part-time faculty, is used as the model.</w:t>
      </w:r>
      <w:r w:rsidR="00A83BB4">
        <w:rPr>
          <w:rFonts w:ascii="Calibri" w:hAnsi="Calibri"/>
        </w:rPr>
        <w:t xml:space="preserve"> Academic Senate is to bring together the 114 colleges in a consortium to accomplish the stated goals of the online college. Will pursue DEAC accreditation (national accreditor), and eventually ACCJC accreditation. The Chancellor’s Office has a website and is having listening sessions across the state.</w:t>
      </w:r>
    </w:p>
    <w:p w14:paraId="5EA45D2E" w14:textId="77777777" w:rsidR="00A83BB4" w:rsidRDefault="00A83BB4" w:rsidP="001A6861">
      <w:pPr>
        <w:ind w:left="1440"/>
        <w:rPr>
          <w:rFonts w:ascii="Calibri" w:hAnsi="Calibri"/>
        </w:rPr>
      </w:pPr>
    </w:p>
    <w:p w14:paraId="62978F44" w14:textId="2ED58A4D" w:rsidR="00A83BB4" w:rsidRDefault="00A83BB4" w:rsidP="001A6861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Funding Formula –  Chancellor’s Office brought together a group of CEOs and CBOs to develop recommendations for the proposed new funding formula. Key points include expanding the timeline to 7 years, starting with 95% access/5% metrics in year 1 to 75% access/25% metrics in year 7. </w:t>
      </w:r>
    </w:p>
    <w:p w14:paraId="36792EE8" w14:textId="77777777" w:rsidR="002A0DDB" w:rsidRDefault="002A0DDB" w:rsidP="001A6861">
      <w:pPr>
        <w:ind w:left="1440"/>
        <w:rPr>
          <w:rFonts w:ascii="Calibri" w:hAnsi="Calibri"/>
        </w:rPr>
      </w:pPr>
    </w:p>
    <w:p w14:paraId="62094CC7" w14:textId="41E17C7C" w:rsidR="002A0DDB" w:rsidRDefault="002A0DDB" w:rsidP="001A6861">
      <w:pPr>
        <w:ind w:left="1440"/>
        <w:rPr>
          <w:rFonts w:ascii="Calibri" w:hAnsi="Calibri"/>
        </w:rPr>
      </w:pPr>
      <w:r>
        <w:rPr>
          <w:rFonts w:ascii="Calibri" w:hAnsi="Calibri"/>
        </w:rPr>
        <w:t>Work Group on Regulations (“Sacred Cows”) – 50% law and FON. Work group has reconvened. Counselors and librarians, tutors, faculty reassigned time for instructional activities, curriculum development, and governance to be included in 50% law. FON is now the 75% goal. FT faculty hiring should be a priority, including budget advocacy by CCCCO. CCCCO should track progress, BOG should monitor, and there should be a 10% improvement. Noncredit faculty should be included. Report should be submitted to BOG, with sign off from senate president, union president, and college president.</w:t>
      </w:r>
    </w:p>
    <w:p w14:paraId="384ECB7E" w14:textId="77777777" w:rsidR="002A0DDB" w:rsidRDefault="002A0DDB" w:rsidP="001A6861">
      <w:pPr>
        <w:ind w:left="1440"/>
        <w:rPr>
          <w:rFonts w:ascii="Calibri" w:hAnsi="Calibri"/>
        </w:rPr>
      </w:pPr>
    </w:p>
    <w:p w14:paraId="0271877A" w14:textId="3CCC6737" w:rsidR="002A0DDB" w:rsidRDefault="002A0DDB" w:rsidP="001A6861">
      <w:pPr>
        <w:ind w:left="1440"/>
        <w:rPr>
          <w:rFonts w:ascii="Calibri" w:hAnsi="Calibri"/>
        </w:rPr>
      </w:pPr>
      <w:r>
        <w:rPr>
          <w:rFonts w:ascii="Calibri" w:hAnsi="Calibri"/>
        </w:rPr>
        <w:t>Guided Pathways – Work plan due March 30 with senate president sign off. These are not static documents.</w:t>
      </w:r>
      <w:r w:rsidR="00EE5D8A">
        <w:rPr>
          <w:rFonts w:ascii="Calibri" w:hAnsi="Calibri"/>
        </w:rPr>
        <w:t xml:space="preserve"> There are IEPI workshops on guided pathways. Governance issues have arisen as a result of GP conversations at colleges.</w:t>
      </w:r>
    </w:p>
    <w:p w14:paraId="64E7CF82" w14:textId="77777777" w:rsidR="00A40AC5" w:rsidRDefault="00A40AC5" w:rsidP="001A6861">
      <w:pPr>
        <w:ind w:left="1440"/>
        <w:rPr>
          <w:rFonts w:ascii="Calibri" w:hAnsi="Calibri"/>
        </w:rPr>
      </w:pPr>
    </w:p>
    <w:p w14:paraId="5E2B4518" w14:textId="6AB7D798" w:rsidR="00A40AC5" w:rsidRPr="007C0221" w:rsidRDefault="00A40AC5" w:rsidP="00A40AC5">
      <w:pPr>
        <w:ind w:left="1440"/>
        <w:rPr>
          <w:rFonts w:ascii="Calibri" w:hAnsi="Calibri"/>
          <w:color w:val="000000" w:themeColor="text1"/>
        </w:rPr>
      </w:pPr>
      <w:r>
        <w:rPr>
          <w:rFonts w:ascii="Calibri" w:hAnsi="Calibri"/>
        </w:rPr>
        <w:t xml:space="preserve">Legislation – SB 1009 (Wilk) will allow noncredit tutoring apportionment, tutoring for all students, no referral needed. AB 1935 (Irwin) similar, but </w:t>
      </w:r>
      <w:proofErr w:type="gramStart"/>
      <w:r>
        <w:rPr>
          <w:rFonts w:ascii="Calibri" w:hAnsi="Calibri"/>
        </w:rPr>
        <w:t>doesn’t</w:t>
      </w:r>
      <w:proofErr w:type="gramEnd"/>
      <w:r>
        <w:rPr>
          <w:rFonts w:ascii="Calibri" w:hAnsi="Calibri"/>
        </w:rPr>
        <w:t xml:space="preserve"> include basic skills. AB 1935 is supported by the BOG and sponsored by the Chancellor’s Office. AB 2248 (McCarty) changes </w:t>
      </w:r>
      <w:proofErr w:type="spellStart"/>
      <w:r>
        <w:rPr>
          <w:rFonts w:ascii="Calibri" w:hAnsi="Calibri"/>
        </w:rPr>
        <w:t>CalGrant</w:t>
      </w:r>
      <w:proofErr w:type="spellEnd"/>
      <w:r>
        <w:rPr>
          <w:rFonts w:ascii="Calibri" w:hAnsi="Calibri"/>
        </w:rPr>
        <w:t xml:space="preserve"> definition of a full time student from 12 units to 15 units per semester and </w:t>
      </w:r>
      <w:r w:rsidR="007C0221">
        <w:rPr>
          <w:rFonts w:ascii="Calibri" w:hAnsi="Calibri"/>
        </w:rPr>
        <w:t xml:space="preserve">from 24 to 30 units per year. AB 1805 (Irwin) would </w:t>
      </w:r>
      <w:r w:rsidR="007C0221" w:rsidRPr="007C0221">
        <w:rPr>
          <w:rFonts w:ascii="Minion Pro" w:hAnsi="Minion Pro"/>
          <w:iCs/>
          <w:color w:val="000000" w:themeColor="text1"/>
          <w:shd w:val="clear" w:color="auto" w:fill="FFFFFF"/>
        </w:rPr>
        <w:t xml:space="preserve">require a community college to annually report to the Office of the Chancellor of the California Community Colleges the community college’s placement policies and placement results, and would require a community college to publicly post its placement results. </w:t>
      </w:r>
      <w:r w:rsidR="007C0221">
        <w:rPr>
          <w:rFonts w:ascii="Minion Pro" w:hAnsi="Minion Pro"/>
          <w:iCs/>
          <w:color w:val="000000" w:themeColor="text1"/>
          <w:shd w:val="clear" w:color="auto" w:fill="FFFFFF"/>
        </w:rPr>
        <w:t>SB 1406 (Hill) extends baccalaureate sunset.</w:t>
      </w:r>
    </w:p>
    <w:p w14:paraId="6B601092" w14:textId="77777777" w:rsidR="00A83BB4" w:rsidRDefault="00A83BB4" w:rsidP="001A6861">
      <w:pPr>
        <w:ind w:left="1440"/>
        <w:rPr>
          <w:rFonts w:ascii="Calibri" w:hAnsi="Calibri"/>
        </w:rPr>
      </w:pPr>
    </w:p>
    <w:p w14:paraId="29D6BFF5" w14:textId="3FD06D0C" w:rsidR="007C0221" w:rsidRDefault="007C0221" w:rsidP="001A6861">
      <w:pPr>
        <w:ind w:left="1440"/>
        <w:rPr>
          <w:rFonts w:ascii="Calibri" w:hAnsi="Calibri"/>
        </w:rPr>
      </w:pPr>
      <w:r>
        <w:rPr>
          <w:rFonts w:ascii="Calibri" w:hAnsi="Calibri"/>
        </w:rPr>
        <w:t>AB 705 – The guidelines were sent out by the Chancellor’s Office on 3/22. Attendees reported on status at campuses. A comment was made about divisions between math faculty. Another comment was made about the need to retrain faculty and the need for more statistics courses and professional development.</w:t>
      </w:r>
    </w:p>
    <w:p w14:paraId="594EE8FD" w14:textId="77777777" w:rsidR="00BF1308" w:rsidRDefault="00BF1308" w:rsidP="001A6861">
      <w:pPr>
        <w:ind w:left="1440"/>
        <w:rPr>
          <w:rFonts w:ascii="Calibri" w:hAnsi="Calibri"/>
        </w:rPr>
      </w:pPr>
    </w:p>
    <w:p w14:paraId="434D07DA" w14:textId="6DA4F4AC" w:rsidR="00BF1308" w:rsidRDefault="008A5A10" w:rsidP="001A6861">
      <w:pPr>
        <w:ind w:left="1440"/>
        <w:rPr>
          <w:rFonts w:ascii="Calibri" w:hAnsi="Calibri"/>
        </w:rPr>
      </w:pPr>
      <w:r>
        <w:rPr>
          <w:rFonts w:ascii="Calibri" w:hAnsi="Calibri"/>
        </w:rPr>
        <w:t>Challenges – Chancellor’s Office consultation with the ASCCC challenges were discussed.</w:t>
      </w:r>
    </w:p>
    <w:p w14:paraId="2E8ED666" w14:textId="77777777" w:rsidR="007C0221" w:rsidRDefault="007C0221" w:rsidP="001A6861">
      <w:pPr>
        <w:ind w:left="1440"/>
        <w:rPr>
          <w:rFonts w:ascii="Calibri" w:hAnsi="Calibri"/>
        </w:rPr>
      </w:pPr>
    </w:p>
    <w:p w14:paraId="611C57A0" w14:textId="77777777" w:rsidR="000F66DE" w:rsidRDefault="000F66DE" w:rsidP="000F66DE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Guided Pathways</w:t>
      </w:r>
    </w:p>
    <w:p w14:paraId="24986738" w14:textId="050CAB16" w:rsidR="000F66DE" w:rsidRPr="00C1182B" w:rsidRDefault="000F66DE" w:rsidP="00C1182B">
      <w:pPr>
        <w:numPr>
          <w:ilvl w:val="2"/>
          <w:numId w:val="1"/>
        </w:numPr>
        <w:rPr>
          <w:rFonts w:ascii="Calibri" w:hAnsi="Calibri"/>
        </w:rPr>
      </w:pPr>
      <w:r w:rsidRPr="00D913CB">
        <w:rPr>
          <w:rFonts w:ascii="Calibri" w:hAnsi="Calibri"/>
        </w:rPr>
        <w:t>Budget</w:t>
      </w:r>
      <w:r w:rsidR="00C1182B">
        <w:rPr>
          <w:rFonts w:ascii="Calibri" w:hAnsi="Calibri"/>
        </w:rPr>
        <w:t>/</w:t>
      </w:r>
      <w:hyperlink r:id="rId8" w:history="1">
        <w:r w:rsidRPr="00C1182B">
          <w:rPr>
            <w:rStyle w:val="Hyperlink"/>
            <w:rFonts w:ascii="Calibri" w:hAnsi="Calibri"/>
          </w:rPr>
          <w:t>Legislative Updates</w:t>
        </w:r>
      </w:hyperlink>
      <w:r w:rsidRPr="00C1182B">
        <w:rPr>
          <w:rFonts w:ascii="Calibri" w:hAnsi="Calibri"/>
        </w:rPr>
        <w:t xml:space="preserve"> </w:t>
      </w:r>
    </w:p>
    <w:p w14:paraId="684E4324" w14:textId="1621481D" w:rsidR="00E604F3" w:rsidRDefault="00E604F3" w:rsidP="000F66DE">
      <w:pPr>
        <w:numPr>
          <w:ilvl w:val="1"/>
          <w:numId w:val="1"/>
        </w:numPr>
        <w:rPr>
          <w:rFonts w:ascii="Calibri" w:hAnsi="Calibri"/>
        </w:rPr>
      </w:pPr>
      <w:r w:rsidRPr="00663834">
        <w:rPr>
          <w:rFonts w:ascii="Calibri" w:hAnsi="Calibri"/>
        </w:rPr>
        <w:t>Academic Senate Foundation for CCC</w:t>
      </w:r>
      <w:r w:rsidR="000F66DE">
        <w:rPr>
          <w:rFonts w:ascii="Calibri" w:hAnsi="Calibri"/>
        </w:rPr>
        <w:t xml:space="preserve">, </w:t>
      </w:r>
      <w:r w:rsidR="000F66DE" w:rsidRPr="000F66DE">
        <w:rPr>
          <w:rFonts w:ascii="Calibri" w:hAnsi="Calibri"/>
        </w:rPr>
        <w:t>John Freitas</w:t>
      </w:r>
      <w:r w:rsidR="000F66DE">
        <w:rPr>
          <w:rFonts w:ascii="Calibri" w:hAnsi="Calibri"/>
        </w:rPr>
        <w:t>, ASCCC Foundation Secretary</w:t>
      </w:r>
    </w:p>
    <w:p w14:paraId="22520698" w14:textId="0B7C82EB" w:rsidR="00C1182B" w:rsidRDefault="00401AE2" w:rsidP="00C1182B">
      <w:pPr>
        <w:ind w:left="1440"/>
        <w:rPr>
          <w:rFonts w:ascii="Calibri" w:hAnsi="Calibri"/>
        </w:rPr>
      </w:pPr>
      <w:r>
        <w:rPr>
          <w:rFonts w:ascii="Calibri" w:hAnsi="Calibri"/>
        </w:rPr>
        <w:t>John Freitas provided information about the Area Competition and the Spring Fling.</w:t>
      </w:r>
    </w:p>
    <w:p w14:paraId="16F33672" w14:textId="77777777" w:rsidR="00401AE2" w:rsidRDefault="00401AE2" w:rsidP="00C1182B">
      <w:pPr>
        <w:ind w:left="1440"/>
        <w:rPr>
          <w:rFonts w:ascii="Calibri" w:hAnsi="Calibri"/>
        </w:rPr>
      </w:pPr>
    </w:p>
    <w:p w14:paraId="0D4ED881" w14:textId="6F26E2C6" w:rsidR="00EE6550" w:rsidRPr="00EE6550" w:rsidRDefault="002459DB" w:rsidP="00EE6550">
      <w:pPr>
        <w:numPr>
          <w:ilvl w:val="1"/>
          <w:numId w:val="1"/>
        </w:numPr>
        <w:rPr>
          <w:rFonts w:ascii="Calibri" w:hAnsi="Calibri"/>
        </w:rPr>
      </w:pPr>
      <w:hyperlink r:id="rId9" w:history="1">
        <w:r w:rsidR="00C1182B" w:rsidRPr="002B3D4B">
          <w:rPr>
            <w:rStyle w:val="Hyperlink"/>
            <w:rFonts w:ascii="Calibri" w:hAnsi="Calibri"/>
          </w:rPr>
          <w:t>ASCCC Elections</w:t>
        </w:r>
      </w:hyperlink>
    </w:p>
    <w:p w14:paraId="41D6BCFE" w14:textId="661D27E0" w:rsidR="00EE6550" w:rsidRDefault="00EE6550" w:rsidP="00EE6550">
      <w:pPr>
        <w:ind w:left="2160"/>
        <w:rPr>
          <w:rFonts w:ascii="Calibri" w:hAnsi="Calibri"/>
        </w:rPr>
      </w:pPr>
      <w:r>
        <w:rPr>
          <w:rFonts w:ascii="Calibri" w:hAnsi="Calibri"/>
        </w:rPr>
        <w:t>Rebecca Eikey provided an overview of the elections process.</w:t>
      </w:r>
    </w:p>
    <w:p w14:paraId="53F33BBE" w14:textId="45C108C8" w:rsidR="00E604F3" w:rsidRDefault="00C1182B" w:rsidP="00E604F3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Positions Available</w:t>
      </w:r>
    </w:p>
    <w:p w14:paraId="54DBB855" w14:textId="1762C41B" w:rsidR="00663834" w:rsidRDefault="00C1182B" w:rsidP="00E604F3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Process &amp; Application</w:t>
      </w:r>
      <w:r>
        <w:rPr>
          <w:rFonts w:ascii="Calibri" w:hAnsi="Calibri"/>
        </w:rPr>
        <w:br/>
      </w:r>
    </w:p>
    <w:p w14:paraId="44FF6EA7" w14:textId="77142716" w:rsidR="00E604F3" w:rsidRDefault="002459DB" w:rsidP="00E604F3">
      <w:pPr>
        <w:numPr>
          <w:ilvl w:val="1"/>
          <w:numId w:val="1"/>
        </w:numPr>
        <w:rPr>
          <w:rFonts w:ascii="Calibri" w:hAnsi="Calibri"/>
        </w:rPr>
      </w:pPr>
      <w:hyperlink r:id="rId10" w:history="1">
        <w:r w:rsidR="00E604F3" w:rsidRPr="007F35F9">
          <w:rPr>
            <w:rStyle w:val="Hyperlink"/>
            <w:rFonts w:ascii="Calibri" w:hAnsi="Calibri"/>
          </w:rPr>
          <w:t>Disciplines List</w:t>
        </w:r>
      </w:hyperlink>
      <w:r w:rsidR="00663834">
        <w:rPr>
          <w:rFonts w:ascii="Calibri" w:hAnsi="Calibri"/>
        </w:rPr>
        <w:t>,</w:t>
      </w:r>
      <w:r w:rsidR="0030002D">
        <w:rPr>
          <w:rFonts w:ascii="Calibri" w:hAnsi="Calibri"/>
        </w:rPr>
        <w:t xml:space="preserve"> John Frei</w:t>
      </w:r>
      <w:r w:rsidR="00663834">
        <w:rPr>
          <w:rFonts w:ascii="Calibri" w:hAnsi="Calibri"/>
        </w:rPr>
        <w:t>tas</w:t>
      </w:r>
      <w:r w:rsidR="000F66DE">
        <w:rPr>
          <w:rFonts w:ascii="Calibri" w:hAnsi="Calibri"/>
        </w:rPr>
        <w:t>, ASCCC Treasurer</w:t>
      </w:r>
    </w:p>
    <w:p w14:paraId="42B71A22" w14:textId="05725D00" w:rsidR="00401AE2" w:rsidRDefault="00401AE2" w:rsidP="00401AE2">
      <w:pPr>
        <w:ind w:left="1440"/>
        <w:rPr>
          <w:rFonts w:ascii="Calibri" w:hAnsi="Calibri"/>
        </w:rPr>
      </w:pPr>
      <w:r>
        <w:rPr>
          <w:rFonts w:ascii="Calibri" w:hAnsi="Calibri"/>
        </w:rPr>
        <w:t>John Freitas provided an overview of the process.</w:t>
      </w:r>
    </w:p>
    <w:p w14:paraId="2BB3F99F" w14:textId="0F5CCCB6" w:rsidR="00C137E1" w:rsidRDefault="00C137E1" w:rsidP="00C137E1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Overview of Disciplines List Revision Process</w:t>
      </w:r>
    </w:p>
    <w:p w14:paraId="71D3C25C" w14:textId="49B23F36" w:rsidR="00E604F3" w:rsidRDefault="00C137E1" w:rsidP="0024515F">
      <w:pPr>
        <w:numPr>
          <w:ilvl w:val="2"/>
          <w:numId w:val="1"/>
        </w:numPr>
        <w:rPr>
          <w:rFonts w:ascii="Calibri" w:hAnsi="Calibri"/>
        </w:rPr>
      </w:pPr>
      <w:r w:rsidRPr="00663834">
        <w:rPr>
          <w:rFonts w:ascii="Calibri" w:hAnsi="Calibri"/>
        </w:rPr>
        <w:t>Submitted Proposals</w:t>
      </w:r>
    </w:p>
    <w:p w14:paraId="562FE6E3" w14:textId="77777777" w:rsidR="0024515F" w:rsidRPr="0024515F" w:rsidRDefault="0024515F" w:rsidP="0024515F">
      <w:pPr>
        <w:ind w:left="2160"/>
        <w:rPr>
          <w:rFonts w:ascii="Calibri" w:hAnsi="Calibri"/>
        </w:rPr>
      </w:pPr>
    </w:p>
    <w:p w14:paraId="0CC16B4B" w14:textId="77777777" w:rsidR="0080677C" w:rsidRPr="00C34A9D" w:rsidRDefault="0080677C" w:rsidP="0080677C">
      <w:pPr>
        <w:numPr>
          <w:ilvl w:val="0"/>
          <w:numId w:val="1"/>
        </w:numPr>
        <w:tabs>
          <w:tab w:val="left" w:pos="720"/>
          <w:tab w:val="num" w:pos="810"/>
        </w:tabs>
        <w:rPr>
          <w:rFonts w:ascii="Calibri" w:hAnsi="Calibri"/>
        </w:rPr>
      </w:pPr>
      <w:r w:rsidRPr="00282146">
        <w:rPr>
          <w:rFonts w:ascii="Calibri" w:hAnsi="Calibri"/>
        </w:rPr>
        <w:t>Resolutions</w:t>
      </w:r>
      <w:r>
        <w:rPr>
          <w:rFonts w:ascii="Calibri" w:hAnsi="Calibri"/>
        </w:rPr>
        <w:t xml:space="preserve">  </w:t>
      </w:r>
    </w:p>
    <w:p w14:paraId="733DD6EA" w14:textId="2DFB9EC9" w:rsid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Resolutions </w:t>
      </w:r>
      <w:r w:rsidR="002B3D4B">
        <w:rPr>
          <w:rFonts w:ascii="Calibri" w:hAnsi="Calibri"/>
        </w:rPr>
        <w:t>P</w:t>
      </w:r>
      <w:r>
        <w:rPr>
          <w:rFonts w:ascii="Calibri" w:hAnsi="Calibri"/>
        </w:rPr>
        <w:t xml:space="preserve">rocess – </w:t>
      </w:r>
      <w:r w:rsidR="00663834">
        <w:rPr>
          <w:rFonts w:ascii="Calibri" w:hAnsi="Calibri"/>
        </w:rPr>
        <w:t>Michael Dighera</w:t>
      </w:r>
      <w:r>
        <w:rPr>
          <w:rFonts w:ascii="Calibri" w:hAnsi="Calibri"/>
        </w:rPr>
        <w:t xml:space="preserve">, </w:t>
      </w:r>
      <w:r w:rsidR="00663834">
        <w:rPr>
          <w:rFonts w:ascii="Calibri" w:hAnsi="Calibri"/>
        </w:rPr>
        <w:t>Area C</w:t>
      </w:r>
      <w:r>
        <w:rPr>
          <w:rFonts w:ascii="Calibri" w:hAnsi="Calibri"/>
        </w:rPr>
        <w:t xml:space="preserve"> </w:t>
      </w:r>
      <w:r w:rsidR="00663834">
        <w:rPr>
          <w:rFonts w:ascii="Calibri" w:hAnsi="Calibri"/>
        </w:rPr>
        <w:t xml:space="preserve">Representative on </w:t>
      </w:r>
      <w:r>
        <w:rPr>
          <w:rFonts w:ascii="Calibri" w:hAnsi="Calibri"/>
        </w:rPr>
        <w:t xml:space="preserve">Resolutions </w:t>
      </w:r>
      <w:r w:rsidR="00663834">
        <w:rPr>
          <w:rFonts w:ascii="Calibri" w:hAnsi="Calibri"/>
        </w:rPr>
        <w:t>Committee</w:t>
      </w:r>
    </w:p>
    <w:p w14:paraId="078FA0C8" w14:textId="2C17DB6B" w:rsidR="00EE6550" w:rsidRDefault="00EE6550" w:rsidP="00EE6550">
      <w:pPr>
        <w:ind w:left="1440"/>
        <w:rPr>
          <w:rFonts w:ascii="Calibri" w:hAnsi="Calibri"/>
        </w:rPr>
      </w:pPr>
      <w:r>
        <w:rPr>
          <w:rFonts w:ascii="Calibri" w:hAnsi="Calibri"/>
        </w:rPr>
        <w:t>Michael Dighera provided an overview of the resolutions process.</w:t>
      </w:r>
    </w:p>
    <w:p w14:paraId="054A28A4" w14:textId="77777777" w:rsidR="00434569" w:rsidRDefault="00434569" w:rsidP="00EE6550">
      <w:pPr>
        <w:ind w:left="1440"/>
        <w:rPr>
          <w:rFonts w:ascii="Calibri" w:hAnsi="Calibri"/>
        </w:rPr>
      </w:pPr>
      <w:r>
        <w:rPr>
          <w:rFonts w:ascii="Calibri" w:hAnsi="Calibri"/>
        </w:rPr>
        <w:t>The Executive Committee resolutions were discussed.</w:t>
      </w:r>
    </w:p>
    <w:p w14:paraId="022AF4F6" w14:textId="3CABF75D" w:rsidR="004924EB" w:rsidRDefault="004924EB" w:rsidP="00EE6550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New resolutions were </w:t>
      </w:r>
      <w:r w:rsidR="00434569">
        <w:rPr>
          <w:rFonts w:ascii="Calibri" w:hAnsi="Calibri"/>
        </w:rPr>
        <w:t xml:space="preserve">brought forward and </w:t>
      </w:r>
      <w:r>
        <w:rPr>
          <w:rFonts w:ascii="Calibri" w:hAnsi="Calibri"/>
        </w:rPr>
        <w:t>discussed.</w:t>
      </w:r>
    </w:p>
    <w:p w14:paraId="06531A35" w14:textId="09756A4A" w:rsidR="00D9134E" w:rsidRDefault="00D9134E" w:rsidP="00D9134E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Resource: </w:t>
      </w:r>
      <w:hyperlink r:id="rId11" w:history="1">
        <w:r w:rsidRPr="00D9134E">
          <w:rPr>
            <w:rStyle w:val="Hyperlink"/>
            <w:rFonts w:ascii="Calibri" w:hAnsi="Calibri"/>
          </w:rPr>
          <w:t>Resolutions Handbook</w:t>
        </w:r>
      </w:hyperlink>
    </w:p>
    <w:p w14:paraId="1E8278DD" w14:textId="4CD7FBF9" w:rsid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 w:rsidRPr="00282146">
        <w:rPr>
          <w:rFonts w:ascii="Calibri" w:hAnsi="Calibri"/>
        </w:rPr>
        <w:t>Revi</w:t>
      </w:r>
      <w:r>
        <w:rPr>
          <w:rFonts w:ascii="Calibri" w:hAnsi="Calibri"/>
        </w:rPr>
        <w:t xml:space="preserve">ew </w:t>
      </w:r>
      <w:r w:rsidR="0016749C">
        <w:rPr>
          <w:rFonts w:ascii="Calibri" w:hAnsi="Calibri"/>
        </w:rPr>
        <w:t xml:space="preserve">and discussion </w:t>
      </w:r>
      <w:r>
        <w:rPr>
          <w:rFonts w:ascii="Calibri" w:hAnsi="Calibri"/>
        </w:rPr>
        <w:t xml:space="preserve">of </w:t>
      </w:r>
      <w:r w:rsidRPr="00663834">
        <w:rPr>
          <w:rFonts w:ascii="Calibri" w:hAnsi="Calibri"/>
        </w:rPr>
        <w:t xml:space="preserve">pre-session resolutions  </w:t>
      </w:r>
      <w:r>
        <w:rPr>
          <w:rFonts w:ascii="Calibri" w:hAnsi="Calibri"/>
        </w:rPr>
        <w:t xml:space="preserve"> </w:t>
      </w:r>
    </w:p>
    <w:p w14:paraId="2BFF8A51" w14:textId="4DE2E819" w:rsidR="00E2357A" w:rsidRDefault="00E2357A" w:rsidP="00E2357A">
      <w:pPr>
        <w:ind w:left="144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(Click “Resolutions” to download the resolutions packet and the appendices)</w:t>
      </w:r>
    </w:p>
    <w:p w14:paraId="07075E41" w14:textId="67CC1337" w:rsidR="0080677C" w:rsidRP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 w:rsidRPr="0080677C">
        <w:rPr>
          <w:rFonts w:ascii="Calibri" w:hAnsi="Calibri"/>
        </w:rPr>
        <w:t>Deve</w:t>
      </w:r>
      <w:r w:rsidR="0043653D">
        <w:rPr>
          <w:rFonts w:ascii="Calibri" w:hAnsi="Calibri"/>
        </w:rPr>
        <w:t xml:space="preserve">lopment and discussion of Area </w:t>
      </w:r>
      <w:r w:rsidR="00663834">
        <w:rPr>
          <w:rFonts w:ascii="Calibri" w:hAnsi="Calibri"/>
        </w:rPr>
        <w:t xml:space="preserve">C </w:t>
      </w:r>
      <w:r w:rsidRPr="0080677C">
        <w:rPr>
          <w:rFonts w:ascii="Calibri" w:hAnsi="Calibri"/>
        </w:rPr>
        <w:t xml:space="preserve">resolutions  </w:t>
      </w:r>
    </w:p>
    <w:p w14:paraId="6BF12400" w14:textId="77777777" w:rsidR="00FF77B9" w:rsidRPr="00282146" w:rsidRDefault="00FF77B9" w:rsidP="00FF77B9">
      <w:pPr>
        <w:ind w:left="1080"/>
        <w:rPr>
          <w:rFonts w:ascii="Calibri" w:hAnsi="Calibri"/>
        </w:rPr>
      </w:pPr>
    </w:p>
    <w:p w14:paraId="3A96B310" w14:textId="7673DC4D" w:rsidR="00D51579" w:rsidRDefault="0080677C" w:rsidP="00D51579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t>Report</w:t>
      </w:r>
      <w:r>
        <w:rPr>
          <w:rFonts w:ascii="Calibri" w:hAnsi="Calibri"/>
        </w:rPr>
        <w:t>s</w:t>
      </w:r>
      <w:r w:rsidRPr="00CD1C09">
        <w:rPr>
          <w:rFonts w:ascii="Calibri" w:hAnsi="Calibri"/>
        </w:rPr>
        <w:t xml:space="preserve"> </w:t>
      </w:r>
      <w:r>
        <w:rPr>
          <w:rFonts w:ascii="Calibri" w:hAnsi="Calibri"/>
        </w:rPr>
        <w:t>From Colleges</w:t>
      </w:r>
    </w:p>
    <w:p w14:paraId="55D77DAB" w14:textId="34AAE12B" w:rsidR="00DB5B8A" w:rsidRDefault="00F06152" w:rsidP="00DB5B8A">
      <w:pPr>
        <w:ind w:left="720"/>
        <w:rPr>
          <w:rFonts w:ascii="Calibri" w:hAnsi="Calibri"/>
        </w:rPr>
      </w:pPr>
      <w:r>
        <w:rPr>
          <w:rFonts w:ascii="Calibri" w:hAnsi="Calibri"/>
        </w:rPr>
        <w:t>Updates from participants was shared.</w:t>
      </w:r>
      <w:bookmarkStart w:id="0" w:name="_GoBack"/>
      <w:bookmarkEnd w:id="0"/>
    </w:p>
    <w:p w14:paraId="3BFDF6B8" w14:textId="77777777" w:rsidR="00697498" w:rsidRDefault="00697498" w:rsidP="00DB5B8A">
      <w:pPr>
        <w:ind w:left="720"/>
        <w:rPr>
          <w:rFonts w:ascii="Calibri" w:hAnsi="Calibri"/>
        </w:rPr>
      </w:pPr>
    </w:p>
    <w:p w14:paraId="5E16932D" w14:textId="11350893" w:rsidR="00FF77B9" w:rsidRPr="00D51579" w:rsidRDefault="00FF77B9" w:rsidP="00D51579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D51579">
        <w:rPr>
          <w:rFonts w:ascii="Calibri" w:hAnsi="Calibri"/>
        </w:rPr>
        <w:t>Announcements</w:t>
      </w:r>
    </w:p>
    <w:p w14:paraId="2E3DCB8C" w14:textId="77777777" w:rsidR="000F66DE" w:rsidRDefault="000F66DE" w:rsidP="000F66DE">
      <w:pPr>
        <w:numPr>
          <w:ilvl w:val="1"/>
          <w:numId w:val="1"/>
        </w:numPr>
        <w:rPr>
          <w:rFonts w:ascii="Calibri" w:hAnsi="Calibri"/>
        </w:rPr>
      </w:pPr>
      <w:r w:rsidRPr="00CD1C09">
        <w:rPr>
          <w:rFonts w:ascii="Calibri" w:hAnsi="Calibri"/>
        </w:rPr>
        <w:t xml:space="preserve">Meetings/Institutes </w:t>
      </w:r>
      <w:r>
        <w:rPr>
          <w:rFonts w:ascii="Calibri" w:hAnsi="Calibri"/>
        </w:rPr>
        <w:t>– Registration Now Open!</w:t>
      </w:r>
    </w:p>
    <w:p w14:paraId="4A348ED0" w14:textId="22386F53" w:rsidR="002764F3" w:rsidRDefault="002459DB" w:rsidP="00CD0525">
      <w:pPr>
        <w:numPr>
          <w:ilvl w:val="2"/>
          <w:numId w:val="1"/>
        </w:numPr>
        <w:rPr>
          <w:rFonts w:ascii="Calibri" w:hAnsi="Calibri"/>
        </w:rPr>
      </w:pPr>
      <w:hyperlink r:id="rId12" w:history="1">
        <w:r w:rsidR="00CD0525" w:rsidRPr="00267049">
          <w:rPr>
            <w:rStyle w:val="Hyperlink"/>
            <w:rFonts w:ascii="Calibri" w:hAnsi="Calibri"/>
          </w:rPr>
          <w:t>Equity and Diversity Action Committee (EDAC) Regional South Meeting</w:t>
        </w:r>
      </w:hyperlink>
      <w:r w:rsidR="000F66DE" w:rsidRPr="00CD0525">
        <w:rPr>
          <w:rFonts w:ascii="Calibri" w:hAnsi="Calibri"/>
        </w:rPr>
        <w:t xml:space="preserve"> – </w:t>
      </w:r>
      <w:r w:rsidR="00CD0525" w:rsidRPr="00CD0525">
        <w:rPr>
          <w:rFonts w:ascii="Calibri" w:hAnsi="Calibri"/>
        </w:rPr>
        <w:t>April 7, 2018</w:t>
      </w:r>
    </w:p>
    <w:p w14:paraId="3FBF6752" w14:textId="032FA6A0" w:rsidR="00CD0525" w:rsidRDefault="002459DB" w:rsidP="00CD0525">
      <w:pPr>
        <w:numPr>
          <w:ilvl w:val="2"/>
          <w:numId w:val="1"/>
        </w:numPr>
        <w:rPr>
          <w:rFonts w:ascii="Calibri" w:hAnsi="Calibri"/>
        </w:rPr>
      </w:pPr>
      <w:hyperlink r:id="rId13" w:history="1">
        <w:r w:rsidR="00CD0525" w:rsidRPr="00267049">
          <w:rPr>
            <w:rStyle w:val="Hyperlink"/>
            <w:rFonts w:ascii="Calibri" w:hAnsi="Calibri"/>
          </w:rPr>
          <w:t>Career and Noncredit Education Institute</w:t>
        </w:r>
      </w:hyperlink>
      <w:r w:rsidR="00CD0525">
        <w:rPr>
          <w:rFonts w:ascii="Calibri" w:hAnsi="Calibri"/>
        </w:rPr>
        <w:t>, May 3-5, 2018</w:t>
      </w:r>
    </w:p>
    <w:p w14:paraId="6599D0BE" w14:textId="1FDDE26E" w:rsidR="00CD0525" w:rsidRDefault="002459DB" w:rsidP="00CD0525">
      <w:pPr>
        <w:numPr>
          <w:ilvl w:val="2"/>
          <w:numId w:val="1"/>
        </w:numPr>
        <w:rPr>
          <w:rFonts w:ascii="Calibri" w:hAnsi="Calibri"/>
        </w:rPr>
      </w:pPr>
      <w:hyperlink r:id="rId14" w:history="1">
        <w:r w:rsidR="00CD0525" w:rsidRPr="00267049">
          <w:rPr>
            <w:rStyle w:val="Hyperlink"/>
            <w:rFonts w:ascii="Calibri" w:hAnsi="Calibri"/>
          </w:rPr>
          <w:t>Spring Curriculum Regional South</w:t>
        </w:r>
      </w:hyperlink>
      <w:r w:rsidR="00CD0525">
        <w:rPr>
          <w:rFonts w:ascii="Calibri" w:hAnsi="Calibri"/>
        </w:rPr>
        <w:t>, May 19, 2018</w:t>
      </w:r>
    </w:p>
    <w:p w14:paraId="76B33B01" w14:textId="2CF35048" w:rsidR="00CD0525" w:rsidRDefault="002459DB" w:rsidP="00CD0525">
      <w:pPr>
        <w:numPr>
          <w:ilvl w:val="2"/>
          <w:numId w:val="1"/>
        </w:numPr>
        <w:rPr>
          <w:rFonts w:ascii="Calibri" w:hAnsi="Calibri"/>
        </w:rPr>
      </w:pPr>
      <w:hyperlink r:id="rId15" w:history="1">
        <w:r w:rsidR="00CD0525" w:rsidRPr="00267049">
          <w:rPr>
            <w:rStyle w:val="Hyperlink"/>
            <w:rFonts w:ascii="Calibri" w:hAnsi="Calibri"/>
          </w:rPr>
          <w:t>Faculty Leadership Institute</w:t>
        </w:r>
      </w:hyperlink>
      <w:r w:rsidR="00CD0525">
        <w:rPr>
          <w:rFonts w:ascii="Calibri" w:hAnsi="Calibri"/>
        </w:rPr>
        <w:t>, Jun 14-16, 2018</w:t>
      </w:r>
    </w:p>
    <w:p w14:paraId="3EE36BAA" w14:textId="77777777" w:rsidR="00697498" w:rsidRDefault="002459DB" w:rsidP="00CD0525">
      <w:pPr>
        <w:numPr>
          <w:ilvl w:val="2"/>
          <w:numId w:val="1"/>
        </w:numPr>
        <w:rPr>
          <w:rFonts w:ascii="Calibri" w:hAnsi="Calibri"/>
        </w:rPr>
      </w:pPr>
      <w:hyperlink r:id="rId16" w:history="1">
        <w:r w:rsidR="00CD0525" w:rsidRPr="00267049">
          <w:rPr>
            <w:rStyle w:val="Hyperlink"/>
            <w:rFonts w:ascii="Calibri" w:hAnsi="Calibri"/>
          </w:rPr>
          <w:t xml:space="preserve">Curriculum </w:t>
        </w:r>
        <w:r w:rsidR="00C321A6" w:rsidRPr="00267049">
          <w:rPr>
            <w:rStyle w:val="Hyperlink"/>
            <w:rFonts w:ascii="Calibri" w:hAnsi="Calibri"/>
          </w:rPr>
          <w:t>Institute</w:t>
        </w:r>
      </w:hyperlink>
      <w:r w:rsidR="00CD0525">
        <w:rPr>
          <w:rFonts w:ascii="Calibri" w:hAnsi="Calibri"/>
        </w:rPr>
        <w:t>, Jul 11-14, 2018</w:t>
      </w:r>
    </w:p>
    <w:p w14:paraId="2EDA996A" w14:textId="18A28DC7" w:rsidR="00CD0525" w:rsidRPr="00CD0525" w:rsidRDefault="002459DB" w:rsidP="00CD0525">
      <w:pPr>
        <w:numPr>
          <w:ilvl w:val="2"/>
          <w:numId w:val="1"/>
        </w:numPr>
        <w:rPr>
          <w:rFonts w:ascii="Calibri" w:hAnsi="Calibri"/>
        </w:rPr>
      </w:pPr>
      <w:hyperlink r:id="rId17" w:history="1">
        <w:r w:rsidR="00697498" w:rsidRPr="00697498">
          <w:rPr>
            <w:rStyle w:val="Hyperlink"/>
            <w:rFonts w:ascii="Calibri" w:hAnsi="Calibri"/>
          </w:rPr>
          <w:t>Part-time Faculty Leadership Institute</w:t>
        </w:r>
      </w:hyperlink>
      <w:r w:rsidR="00697498">
        <w:rPr>
          <w:rFonts w:ascii="Calibri" w:hAnsi="Calibri"/>
        </w:rPr>
        <w:t>, Aug 2-4, 2018</w:t>
      </w:r>
      <w:r w:rsidR="00CD0525">
        <w:rPr>
          <w:rFonts w:ascii="Calibri" w:hAnsi="Calibri"/>
        </w:rPr>
        <w:br/>
      </w:r>
    </w:p>
    <w:p w14:paraId="4CFC9869" w14:textId="785D1BA1" w:rsidR="00D913CB" w:rsidRPr="00D51579" w:rsidRDefault="007F35F9" w:rsidP="00D913CB">
      <w:pPr>
        <w:numPr>
          <w:ilvl w:val="1"/>
          <w:numId w:val="1"/>
        </w:numPr>
        <w:rPr>
          <w:rFonts w:ascii="Calibri" w:hAnsi="Calibri"/>
        </w:rPr>
      </w:pPr>
      <w:r w:rsidRPr="00D51579">
        <w:rPr>
          <w:rFonts w:ascii="Calibri" w:hAnsi="Calibri"/>
        </w:rPr>
        <w:t xml:space="preserve">Upcoming </w:t>
      </w:r>
      <w:hyperlink r:id="rId18" w:history="1">
        <w:r w:rsidR="00D913CB" w:rsidRPr="00D51579">
          <w:rPr>
            <w:rStyle w:val="Hyperlink"/>
            <w:rFonts w:ascii="Calibri" w:hAnsi="Calibri"/>
          </w:rPr>
          <w:t>Executive Committee Meetings</w:t>
        </w:r>
      </w:hyperlink>
      <w:r w:rsidR="00D913CB" w:rsidRPr="00D51579">
        <w:rPr>
          <w:rFonts w:ascii="Calibri" w:hAnsi="Calibri"/>
        </w:rPr>
        <w:t xml:space="preserve"> </w:t>
      </w:r>
    </w:p>
    <w:p w14:paraId="7932DD95" w14:textId="21B00104" w:rsidR="00E2357A" w:rsidRPr="00085FD6" w:rsidRDefault="00085FD6" w:rsidP="00E2357A">
      <w:pPr>
        <w:numPr>
          <w:ilvl w:val="2"/>
          <w:numId w:val="1"/>
        </w:numPr>
        <w:rPr>
          <w:rFonts w:ascii="Calibri" w:hAnsi="Calibri"/>
        </w:rPr>
      </w:pPr>
      <w:r w:rsidRPr="00085FD6">
        <w:rPr>
          <w:rFonts w:ascii="Calibri" w:hAnsi="Calibri"/>
        </w:rPr>
        <w:t>April 11, 2018</w:t>
      </w:r>
      <w:r w:rsidR="007F35F9" w:rsidRPr="00085FD6">
        <w:rPr>
          <w:rFonts w:ascii="Calibri" w:hAnsi="Calibri"/>
        </w:rPr>
        <w:t xml:space="preserve">, </w:t>
      </w:r>
      <w:r w:rsidRPr="00085FD6">
        <w:rPr>
          <w:rFonts w:ascii="Calibri" w:hAnsi="Calibri"/>
        </w:rPr>
        <w:t xml:space="preserve">San Mateo Marriott </w:t>
      </w:r>
    </w:p>
    <w:p w14:paraId="5A40DC77" w14:textId="29B749F9" w:rsidR="007F35F9" w:rsidRPr="00085FD6" w:rsidRDefault="00085FD6" w:rsidP="00B44196">
      <w:pPr>
        <w:numPr>
          <w:ilvl w:val="2"/>
          <w:numId w:val="1"/>
        </w:numPr>
        <w:rPr>
          <w:rFonts w:ascii="Calibri" w:hAnsi="Calibri"/>
        </w:rPr>
      </w:pPr>
      <w:r w:rsidRPr="00085FD6">
        <w:rPr>
          <w:rFonts w:ascii="Calibri" w:hAnsi="Calibri"/>
        </w:rPr>
        <w:t>June 1 -3, 2019, Hotel Pacific, Monterey</w:t>
      </w:r>
    </w:p>
    <w:p w14:paraId="587F96DB" w14:textId="77777777" w:rsidR="00FF77B9" w:rsidRPr="00CD1C09" w:rsidRDefault="00FF77B9" w:rsidP="00FF77B9">
      <w:pPr>
        <w:rPr>
          <w:rFonts w:ascii="Calibri" w:hAnsi="Calibri"/>
        </w:rPr>
      </w:pPr>
    </w:p>
    <w:p w14:paraId="31CB2474" w14:textId="74C9DE8D" w:rsidR="00FF77B9" w:rsidRPr="00CD1C09" w:rsidRDefault="00FF77B9" w:rsidP="00FF77B9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t>Adjournment</w:t>
      </w:r>
      <w:r w:rsidR="0016749C">
        <w:rPr>
          <w:rFonts w:ascii="Calibri" w:hAnsi="Calibri"/>
        </w:rPr>
        <w:t xml:space="preserve"> – See you at plenary!</w:t>
      </w:r>
    </w:p>
    <w:sectPr w:rsidR="00FF77B9" w:rsidRPr="00CD1C09" w:rsidSect="00AF691E">
      <w:footerReference w:type="default" r:id="rId19"/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0E91F" w14:textId="77777777" w:rsidR="002459DB" w:rsidRDefault="002459DB" w:rsidP="001835EA">
      <w:r>
        <w:separator/>
      </w:r>
    </w:p>
  </w:endnote>
  <w:endnote w:type="continuationSeparator" w:id="0">
    <w:p w14:paraId="7DB510A9" w14:textId="77777777" w:rsidR="002459DB" w:rsidRDefault="002459DB" w:rsidP="0018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7728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FDD1A8" w14:textId="32D4687F" w:rsidR="001835EA" w:rsidRDefault="001835E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152" w:rsidRPr="00F06152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DBED011" w14:textId="77777777" w:rsidR="001835EA" w:rsidRDefault="00183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C5B2F" w14:textId="77777777" w:rsidR="002459DB" w:rsidRDefault="002459DB" w:rsidP="001835EA">
      <w:r>
        <w:separator/>
      </w:r>
    </w:p>
  </w:footnote>
  <w:footnote w:type="continuationSeparator" w:id="0">
    <w:p w14:paraId="39141920" w14:textId="77777777" w:rsidR="002459DB" w:rsidRDefault="002459DB" w:rsidP="0018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444D"/>
    <w:multiLevelType w:val="hybridMultilevel"/>
    <w:tmpl w:val="E40E96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3B662D"/>
    <w:multiLevelType w:val="multilevel"/>
    <w:tmpl w:val="9A9616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AA"/>
    <w:rsid w:val="00003759"/>
    <w:rsid w:val="00080DC9"/>
    <w:rsid w:val="00085FD6"/>
    <w:rsid w:val="000E49A6"/>
    <w:rsid w:val="000F66DE"/>
    <w:rsid w:val="00100DB5"/>
    <w:rsid w:val="00106E8D"/>
    <w:rsid w:val="00116239"/>
    <w:rsid w:val="001225B5"/>
    <w:rsid w:val="0016749C"/>
    <w:rsid w:val="00180093"/>
    <w:rsid w:val="0018080A"/>
    <w:rsid w:val="001835EA"/>
    <w:rsid w:val="001A6861"/>
    <w:rsid w:val="001D470B"/>
    <w:rsid w:val="001F07FE"/>
    <w:rsid w:val="0024515F"/>
    <w:rsid w:val="002459DB"/>
    <w:rsid w:val="00267049"/>
    <w:rsid w:val="002764F3"/>
    <w:rsid w:val="002A0DDB"/>
    <w:rsid w:val="002A1E05"/>
    <w:rsid w:val="002B3D4B"/>
    <w:rsid w:val="0030002D"/>
    <w:rsid w:val="00322E53"/>
    <w:rsid w:val="003A7D44"/>
    <w:rsid w:val="003C35E0"/>
    <w:rsid w:val="003D41FB"/>
    <w:rsid w:val="003E5FBA"/>
    <w:rsid w:val="00401AE2"/>
    <w:rsid w:val="0042449A"/>
    <w:rsid w:val="00434569"/>
    <w:rsid w:val="0043653D"/>
    <w:rsid w:val="00486273"/>
    <w:rsid w:val="004924EB"/>
    <w:rsid w:val="004B3332"/>
    <w:rsid w:val="00520CD7"/>
    <w:rsid w:val="00556B13"/>
    <w:rsid w:val="005749AA"/>
    <w:rsid w:val="005855ED"/>
    <w:rsid w:val="005A3F0B"/>
    <w:rsid w:val="00663834"/>
    <w:rsid w:val="00697498"/>
    <w:rsid w:val="006A4C0F"/>
    <w:rsid w:val="007A2BC0"/>
    <w:rsid w:val="007C0221"/>
    <w:rsid w:val="007D7A87"/>
    <w:rsid w:val="007E7002"/>
    <w:rsid w:val="007F35F9"/>
    <w:rsid w:val="00801E29"/>
    <w:rsid w:val="00802991"/>
    <w:rsid w:val="0080677C"/>
    <w:rsid w:val="00870BD0"/>
    <w:rsid w:val="008A5A10"/>
    <w:rsid w:val="00904278"/>
    <w:rsid w:val="00996B4E"/>
    <w:rsid w:val="009E6386"/>
    <w:rsid w:val="00A26450"/>
    <w:rsid w:val="00A40AC5"/>
    <w:rsid w:val="00A83BB4"/>
    <w:rsid w:val="00AF4DC3"/>
    <w:rsid w:val="00AF691E"/>
    <w:rsid w:val="00B44196"/>
    <w:rsid w:val="00B66A71"/>
    <w:rsid w:val="00BF1308"/>
    <w:rsid w:val="00C1182B"/>
    <w:rsid w:val="00C137E1"/>
    <w:rsid w:val="00C321A6"/>
    <w:rsid w:val="00C34A9D"/>
    <w:rsid w:val="00C80E13"/>
    <w:rsid w:val="00CD0525"/>
    <w:rsid w:val="00D03418"/>
    <w:rsid w:val="00D51579"/>
    <w:rsid w:val="00D9134E"/>
    <w:rsid w:val="00D913CB"/>
    <w:rsid w:val="00DB5B8A"/>
    <w:rsid w:val="00E2357A"/>
    <w:rsid w:val="00E604F3"/>
    <w:rsid w:val="00E62B92"/>
    <w:rsid w:val="00E86957"/>
    <w:rsid w:val="00EB57B9"/>
    <w:rsid w:val="00EE41E3"/>
    <w:rsid w:val="00EE5D8A"/>
    <w:rsid w:val="00EE6550"/>
    <w:rsid w:val="00F02087"/>
    <w:rsid w:val="00F03BDA"/>
    <w:rsid w:val="00F05262"/>
    <w:rsid w:val="00F06152"/>
    <w:rsid w:val="00F26E90"/>
    <w:rsid w:val="00F43CFB"/>
    <w:rsid w:val="00F76CB6"/>
    <w:rsid w:val="00F952F8"/>
    <w:rsid w:val="00FC7A28"/>
    <w:rsid w:val="00FF7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19E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AA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E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3C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4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EA"/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E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c.org/legislative-updates" TargetMode="External"/><Relationship Id="rId13" Type="http://schemas.openxmlformats.org/officeDocument/2006/relationships/hyperlink" Target="https://asccc.org/events/2018-05-03-190000-2018-05-05-210000/2018-career-and-noncredit-education-institute" TargetMode="External"/><Relationship Id="rId18" Type="http://schemas.openxmlformats.org/officeDocument/2006/relationships/hyperlink" Target="http://asccc.org/executive_committee/meeting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asccc.org/events/2018-04-07-160000/equity-and-diversity-action-committee-edac-regional-meeting-south" TargetMode="External"/><Relationship Id="rId17" Type="http://schemas.openxmlformats.org/officeDocument/2006/relationships/hyperlink" Target="https://asccc.org/events/2018-08-02-160000-2018-08-04-190000/2018-part-time-faculty-leadership-institu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ccc.org/events/2018-07-11-150000-2018-07-14-210000/2018-curriculum-institut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ccc.org/sites/default/files/ResolutionHandbookFinalFA17_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sccc.org/events/2018-06-14-150000-2018-06-16-200000/2018-faculty-leadership-institute" TargetMode="External"/><Relationship Id="rId10" Type="http://schemas.openxmlformats.org/officeDocument/2006/relationships/hyperlink" Target="http://asccc.org/disciplines-lis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sccc.org/papers/academic-senate-rules" TargetMode="External"/><Relationship Id="rId14" Type="http://schemas.openxmlformats.org/officeDocument/2006/relationships/hyperlink" Target="https://asccc.org/events/2018-05-19-160000/2018-spring-curriculum-regional-sou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5106</Characters>
  <Application>Microsoft Office Word</Application>
  <DocSecurity>0</DocSecurity>
  <Lines>196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GWC</Company>
  <LinksUpToDate>false</LinksUpToDate>
  <CharactersWithSpaces>5899</CharactersWithSpaces>
  <SharedDoc>false</SharedDoc>
  <HLinks>
    <vt:vector size="60" baseType="variant"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http://asccc.org/content/application-statewide-service</vt:lpwstr>
      </vt:variant>
      <vt:variant>
        <vt:lpwstr/>
      </vt:variant>
      <vt:variant>
        <vt:i4>7864385</vt:i4>
      </vt:variant>
      <vt:variant>
        <vt:i4>24</vt:i4>
      </vt:variant>
      <vt:variant>
        <vt:i4>0</vt:i4>
      </vt:variant>
      <vt:variant>
        <vt:i4>5</vt:i4>
      </vt:variant>
      <vt:variant>
        <vt:lpwstr>http://asccc.org/events/hayward-award-0</vt:lpwstr>
      </vt:variant>
      <vt:variant>
        <vt:lpwstr/>
      </vt:variant>
      <vt:variant>
        <vt:i4>5111869</vt:i4>
      </vt:variant>
      <vt:variant>
        <vt:i4>21</vt:i4>
      </vt:variant>
      <vt:variant>
        <vt:i4>0</vt:i4>
      </vt:variant>
      <vt:variant>
        <vt:i4>5</vt:i4>
      </vt:variant>
      <vt:variant>
        <vt:lpwstr>http://asccc.org/events/exemplary-program-award-0</vt:lpwstr>
      </vt:variant>
      <vt:variant>
        <vt:lpwstr/>
      </vt:variant>
      <vt:variant>
        <vt:i4>4915228</vt:i4>
      </vt:variant>
      <vt:variant>
        <vt:i4>18</vt:i4>
      </vt:variant>
      <vt:variant>
        <vt:i4>0</vt:i4>
      </vt:variant>
      <vt:variant>
        <vt:i4>5</vt:i4>
      </vt:variant>
      <vt:variant>
        <vt:lpwstr>http://asccc.org/executive_committee/meetings</vt:lpwstr>
      </vt:variant>
      <vt:variant>
        <vt:lpwstr/>
      </vt:variant>
      <vt:variant>
        <vt:i4>5374010</vt:i4>
      </vt:variant>
      <vt:variant>
        <vt:i4>15</vt:i4>
      </vt:variant>
      <vt:variant>
        <vt:i4>0</vt:i4>
      </vt:variant>
      <vt:variant>
        <vt:i4>5</vt:i4>
      </vt:variant>
      <vt:variant>
        <vt:lpwstr>http://asccc.org/events/2015-03-13-070000-2015-03-14-070000/2015-academic-academy</vt:lpwstr>
      </vt:variant>
      <vt:variant>
        <vt:lpwstr/>
      </vt:variant>
      <vt:variant>
        <vt:i4>1507338</vt:i4>
      </vt:variant>
      <vt:variant>
        <vt:i4>12</vt:i4>
      </vt:variant>
      <vt:variant>
        <vt:i4>0</vt:i4>
      </vt:variant>
      <vt:variant>
        <vt:i4>5</vt:i4>
      </vt:variant>
      <vt:variant>
        <vt:lpwstr>http://asccc.org/events/2015-02-20-180000-2015-02-21-200000/2015-accreditation-institute</vt:lpwstr>
      </vt:variant>
      <vt:variant>
        <vt:lpwstr/>
      </vt:variant>
      <vt:variant>
        <vt:i4>262197</vt:i4>
      </vt:variant>
      <vt:variant>
        <vt:i4>9</vt:i4>
      </vt:variant>
      <vt:variant>
        <vt:i4>0</vt:i4>
      </vt:variant>
      <vt:variant>
        <vt:i4>5</vt:i4>
      </vt:variant>
      <vt:variant>
        <vt:lpwstr>http://asccc.org/events/2014/11/2014-fall-plenary-session</vt:lpwstr>
      </vt:variant>
      <vt:variant>
        <vt:lpwstr/>
      </vt:variant>
      <vt:variant>
        <vt:i4>5373996</vt:i4>
      </vt:variant>
      <vt:variant>
        <vt:i4>6</vt:i4>
      </vt:variant>
      <vt:variant>
        <vt:i4>0</vt:i4>
      </vt:variant>
      <vt:variant>
        <vt:i4>5</vt:i4>
      </vt:variant>
      <vt:variant>
        <vt:lpwstr>http://asccc.org/disciplines-list</vt:lpwstr>
      </vt:variant>
      <vt:variant>
        <vt:lpwstr/>
      </vt:variant>
      <vt:variant>
        <vt:i4>2162804</vt:i4>
      </vt:variant>
      <vt:variant>
        <vt:i4>3</vt:i4>
      </vt:variant>
      <vt:variant>
        <vt:i4>0</vt:i4>
      </vt:variant>
      <vt:variant>
        <vt:i4>5</vt:i4>
      </vt:variant>
      <vt:variant>
        <vt:lpwstr>http://asfccc.com/</vt:lpwstr>
      </vt:variant>
      <vt:variant>
        <vt:lpwstr/>
      </vt:variant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http://asccc.org/content/area-c-meeting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sdumont</dc:creator>
  <cp:keywords/>
  <cp:lastModifiedBy>Eikey, Rebecca</cp:lastModifiedBy>
  <cp:revision>3</cp:revision>
  <cp:lastPrinted>2018-03-23T23:12:00Z</cp:lastPrinted>
  <dcterms:created xsi:type="dcterms:W3CDTF">2018-03-24T21:55:00Z</dcterms:created>
  <dcterms:modified xsi:type="dcterms:W3CDTF">2018-08-09T19:50:00Z</dcterms:modified>
</cp:coreProperties>
</file>