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C62E" w14:textId="5B5CA74B" w:rsidR="003207A0" w:rsidRDefault="003C521F">
      <w:pPr>
        <w:rPr>
          <w:sz w:val="20"/>
          <w:szCs w:val="20"/>
        </w:rPr>
      </w:pPr>
      <w:r>
        <w:rPr>
          <w:sz w:val="20"/>
          <w:szCs w:val="20"/>
        </w:rPr>
        <w:t xml:space="preserve">The math and quantitative reasoning levels include many pathways, so no single course will meet all outcomes. </w:t>
      </w:r>
      <w:r w:rsidR="00257D08">
        <w:rPr>
          <w:sz w:val="20"/>
          <w:szCs w:val="20"/>
        </w:rPr>
        <w:t>Some courses may contain multiple levels, so s</w:t>
      </w:r>
      <w:r>
        <w:rPr>
          <w:sz w:val="20"/>
          <w:szCs w:val="20"/>
        </w:rPr>
        <w:t>elect the level that contains the outcomes that best represent the level at which the student completes the course (not enters the course).</w:t>
      </w:r>
      <w:r w:rsidR="00257D08">
        <w:rPr>
          <w:sz w:val="20"/>
          <w:szCs w:val="20"/>
        </w:rPr>
        <w:t xml:space="preserve"> </w:t>
      </w:r>
      <w:r>
        <w:rPr>
          <w:sz w:val="20"/>
          <w:szCs w:val="20"/>
        </w:rPr>
        <w:t>That is, upon completion of this course, the student will be able to:</w:t>
      </w:r>
    </w:p>
    <w:p w14:paraId="4248C6C3" w14:textId="77777777" w:rsidR="003C521F" w:rsidRPr="005D1711" w:rsidRDefault="003C521F">
      <w:pPr>
        <w:rPr>
          <w:sz w:val="20"/>
          <w:szCs w:val="20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E455A1" w:rsidRPr="005D1711" w14:paraId="11333885" w14:textId="77777777" w:rsidTr="0089062C">
        <w:tc>
          <w:tcPr>
            <w:tcW w:w="2068" w:type="dxa"/>
            <w:shd w:val="clear" w:color="auto" w:fill="D9D9D9" w:themeFill="background1" w:themeFillShade="D9"/>
          </w:tcPr>
          <w:p w14:paraId="09D5C0C7" w14:textId="62BFA596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 xml:space="preserve">Mathematics </w:t>
            </w:r>
            <w:r w:rsidR="00F33538">
              <w:rPr>
                <w:b/>
                <w:sz w:val="20"/>
                <w:szCs w:val="20"/>
              </w:rPr>
              <w:t>and</w:t>
            </w:r>
            <w:r w:rsidRPr="005D1711">
              <w:rPr>
                <w:b/>
                <w:sz w:val="20"/>
                <w:szCs w:val="20"/>
              </w:rPr>
              <w:t xml:space="preserve"> Quantitative Reasoning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68513E59" w14:textId="2FAF77FB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Quantitative and Mathematical Practices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0FD1D50B" w14:textId="71285F60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Number Sense and Operations, Solving Equations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FE6D25F" w14:textId="2A18E473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Geometry, Measurement, Graphing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55217C5F" w14:textId="64CED749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Algebraic and Critical Thinking, Applications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00AD3E14" w14:textId="42D8C976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Data Analysis, Statistics</w:t>
            </w:r>
          </w:p>
        </w:tc>
      </w:tr>
      <w:tr w:rsidR="006A07A8" w:rsidRPr="005D1711" w14:paraId="6D6432CE" w14:textId="77777777" w:rsidTr="0089062C">
        <w:tc>
          <w:tcPr>
            <w:tcW w:w="12950" w:type="dxa"/>
            <w:gridSpan w:val="6"/>
            <w:shd w:val="clear" w:color="auto" w:fill="00B0F0"/>
          </w:tcPr>
          <w:p w14:paraId="3485002B" w14:textId="21C06C3E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 A or Level 6-Secondary</w:t>
            </w:r>
            <w:r w:rsidR="00772FDD" w:rsidRPr="005D1711">
              <w:rPr>
                <w:b/>
                <w:sz w:val="20"/>
                <w:szCs w:val="20"/>
              </w:rPr>
              <w:t xml:space="preserve"> (1 level below transfer)</w:t>
            </w:r>
          </w:p>
        </w:tc>
      </w:tr>
      <w:tr w:rsidR="00E455A1" w:rsidRPr="005D1711" w14:paraId="3376A562" w14:textId="77777777" w:rsidTr="0089062C">
        <w:tc>
          <w:tcPr>
            <w:tcW w:w="2068" w:type="dxa"/>
            <w:shd w:val="clear" w:color="auto" w:fill="auto"/>
          </w:tcPr>
          <w:p w14:paraId="00434680" w14:textId="77777777" w:rsidR="006A07A8" w:rsidRPr="005D1711" w:rsidRDefault="006A07A8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CB21A</w:t>
            </w:r>
          </w:p>
          <w:p w14:paraId="0481925D" w14:textId="77777777" w:rsidR="002D3AE7" w:rsidRPr="005D1711" w:rsidRDefault="002D3AE7" w:rsidP="006A07A8">
            <w:pPr>
              <w:rPr>
                <w:sz w:val="20"/>
                <w:szCs w:val="20"/>
              </w:rPr>
            </w:pPr>
          </w:p>
          <w:p w14:paraId="7ACDD1CD" w14:textId="3D896FAF" w:rsidR="00B52EF5" w:rsidRPr="005D1711" w:rsidRDefault="00B52EF5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CB21A outcomes and the EFLs.</w:t>
            </w:r>
          </w:p>
        </w:tc>
        <w:tc>
          <w:tcPr>
            <w:tcW w:w="2262" w:type="dxa"/>
            <w:shd w:val="clear" w:color="auto" w:fill="auto"/>
          </w:tcPr>
          <w:p w14:paraId="435CACC0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quantitative reasoning using units, precise definitions, mathematical terms and notation. </w:t>
            </w:r>
          </w:p>
          <w:p w14:paraId="555C2C4C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048D276" w14:textId="4C1C5027" w:rsidR="00053A8C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Create algebraic and geometric models to solve mathematical problems, interpret data, make inferences, and determine the reasonableness of the results.</w:t>
            </w:r>
          </w:p>
          <w:p w14:paraId="44F69C16" w14:textId="0C2127D4" w:rsidR="00053A8C" w:rsidRPr="005D1711" w:rsidRDefault="00053A8C" w:rsidP="006A07A8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14:paraId="4A090C8A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a variety of nonlinear equations</w:t>
            </w:r>
            <w:r w:rsidR="00C1514C" w:rsidRPr="005D1711">
              <w:rPr>
                <w:sz w:val="20"/>
                <w:szCs w:val="20"/>
              </w:rPr>
              <w:t xml:space="preserve"> such as</w:t>
            </w:r>
            <w:r w:rsidRPr="005D1711">
              <w:rPr>
                <w:sz w:val="20"/>
                <w:szCs w:val="20"/>
              </w:rPr>
              <w:t xml:space="preserve"> logarithmic, inverse, quadratic, absolute value, rational</w:t>
            </w:r>
            <w:r w:rsidR="00A623D1" w:rsidRPr="005D1711">
              <w:rPr>
                <w:sz w:val="20"/>
                <w:szCs w:val="20"/>
              </w:rPr>
              <w:t>, and radical</w:t>
            </w:r>
            <w:r w:rsidR="00C1514C" w:rsidRPr="005D1711">
              <w:rPr>
                <w:sz w:val="20"/>
                <w:szCs w:val="20"/>
              </w:rPr>
              <w:t>.</w:t>
            </w:r>
          </w:p>
          <w:p w14:paraId="345AADE1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15CD5CDE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an understanding of the set of irrational numbers (radicals and rational exponents), real numbers, and complex numbers. </w:t>
            </w:r>
          </w:p>
          <w:p w14:paraId="0270791C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3CEC026" w14:textId="2FE2CD16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Demonstrate an understanding of consequences and propagation of rounding errors.</w:t>
            </w:r>
          </w:p>
        </w:tc>
        <w:tc>
          <w:tcPr>
            <w:tcW w:w="2090" w:type="dxa"/>
            <w:shd w:val="clear" w:color="auto" w:fill="auto"/>
          </w:tcPr>
          <w:p w14:paraId="637DFFD4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Create, analyze and interpret graphs of linear and non-linear relations.</w:t>
            </w:r>
          </w:p>
          <w:p w14:paraId="73CC50C3" w14:textId="77777777" w:rsidR="002D3AE7" w:rsidRPr="005D1711" w:rsidRDefault="002D3AE7" w:rsidP="006A07A8">
            <w:pPr>
              <w:rPr>
                <w:sz w:val="20"/>
                <w:szCs w:val="20"/>
              </w:rPr>
            </w:pPr>
          </w:p>
          <w:p w14:paraId="72925037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problems involving similarity and congruence criteria for triangles. </w:t>
            </w:r>
          </w:p>
          <w:p w14:paraId="721C4CFB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C234E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volume formulas for cylinders, pyramids, cones, and spheres to solve problems. </w:t>
            </w:r>
          </w:p>
          <w:p w14:paraId="2F73E479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DAE4892" w14:textId="79CA5041" w:rsidR="002D3AE7" w:rsidRPr="005D1711" w:rsidRDefault="00B52EF5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formal arguments to support conjectures and theorems. </w:t>
            </w:r>
          </w:p>
        </w:tc>
        <w:tc>
          <w:tcPr>
            <w:tcW w:w="2363" w:type="dxa"/>
            <w:shd w:val="clear" w:color="auto" w:fill="auto"/>
          </w:tcPr>
          <w:p w14:paraId="0CA0BEC7" w14:textId="762A209C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Apply algebra skills to a</w:t>
            </w:r>
            <w:r w:rsidR="00C1514C" w:rsidRPr="005D1711">
              <w:rPr>
                <w:sz w:val="20"/>
                <w:szCs w:val="20"/>
              </w:rPr>
              <w:t xml:space="preserve"> </w:t>
            </w:r>
            <w:r w:rsidRPr="005D1711">
              <w:rPr>
                <w:sz w:val="20"/>
                <w:szCs w:val="20"/>
              </w:rPr>
              <w:t>variety of application</w:t>
            </w:r>
            <w:r w:rsidR="00C1514C" w:rsidRPr="005D1711">
              <w:rPr>
                <w:sz w:val="20"/>
                <w:szCs w:val="20"/>
              </w:rPr>
              <w:t>s</w:t>
            </w:r>
            <w:r w:rsidRPr="005D1711">
              <w:rPr>
                <w:sz w:val="20"/>
                <w:szCs w:val="20"/>
              </w:rPr>
              <w:t xml:space="preserve"> such as: </w:t>
            </w:r>
          </w:p>
          <w:p w14:paraId="0DC38E65" w14:textId="22C28CD0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A07A8" w:rsidRPr="005D1711">
              <w:rPr>
                <w:sz w:val="20"/>
                <w:szCs w:val="20"/>
              </w:rPr>
              <w:t>rowth and decay</w:t>
            </w:r>
            <w:r w:rsidR="00C1514C" w:rsidRPr="005D1711">
              <w:rPr>
                <w:sz w:val="20"/>
                <w:szCs w:val="20"/>
              </w:rPr>
              <w:t>,</w:t>
            </w:r>
          </w:p>
          <w:p w14:paraId="223A71B7" w14:textId="60F1753D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07A8" w:rsidRPr="005D1711">
              <w:rPr>
                <w:sz w:val="20"/>
                <w:szCs w:val="20"/>
              </w:rPr>
              <w:t>ogic</w:t>
            </w:r>
            <w:r w:rsidR="00C1514C" w:rsidRPr="005D1711">
              <w:rPr>
                <w:sz w:val="20"/>
                <w:szCs w:val="20"/>
              </w:rPr>
              <w:t>al</w:t>
            </w:r>
            <w:r w:rsidR="006A07A8" w:rsidRPr="005D1711">
              <w:rPr>
                <w:sz w:val="20"/>
                <w:szCs w:val="20"/>
              </w:rPr>
              <w:t xml:space="preserve"> reasoning</w:t>
            </w:r>
            <w:r w:rsidR="00C1514C" w:rsidRPr="005D1711">
              <w:rPr>
                <w:sz w:val="20"/>
                <w:szCs w:val="20"/>
              </w:rPr>
              <w:t>,</w:t>
            </w:r>
          </w:p>
          <w:p w14:paraId="372935B9" w14:textId="62F30651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A07A8" w:rsidRPr="005D1711">
              <w:rPr>
                <w:sz w:val="20"/>
                <w:szCs w:val="20"/>
              </w:rPr>
              <w:t>eometry</w:t>
            </w:r>
            <w:r w:rsidR="00C1514C" w:rsidRPr="005D1711">
              <w:rPr>
                <w:sz w:val="20"/>
                <w:szCs w:val="20"/>
              </w:rPr>
              <w:t>,</w:t>
            </w:r>
          </w:p>
          <w:p w14:paraId="2190B890" w14:textId="0F3B8A9F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A07A8" w:rsidRPr="005D1711">
              <w:rPr>
                <w:sz w:val="20"/>
                <w:szCs w:val="20"/>
              </w:rPr>
              <w:t>ptimization</w:t>
            </w:r>
            <w:bookmarkStart w:id="0" w:name="_GoBack"/>
            <w:bookmarkEnd w:id="0"/>
            <w:r w:rsidR="00C1514C" w:rsidRPr="005D1711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>q</w:t>
            </w:r>
            <w:r w:rsidR="006A07A8" w:rsidRPr="005D1711">
              <w:rPr>
                <w:sz w:val="20"/>
                <w:szCs w:val="20"/>
              </w:rPr>
              <w:t xml:space="preserve">uadratic </w:t>
            </w:r>
            <w:r w:rsidR="00772FDD" w:rsidRPr="005D1711">
              <w:rPr>
                <w:sz w:val="20"/>
                <w:szCs w:val="20"/>
              </w:rPr>
              <w:t xml:space="preserve">functions with </w:t>
            </w:r>
            <w:r w:rsidR="00C1514C" w:rsidRPr="005D1711">
              <w:rPr>
                <w:sz w:val="20"/>
                <w:szCs w:val="20"/>
              </w:rPr>
              <w:t>a</w:t>
            </w:r>
            <w:r w:rsidR="006A07A8" w:rsidRPr="005D1711">
              <w:rPr>
                <w:sz w:val="20"/>
                <w:szCs w:val="20"/>
              </w:rPr>
              <w:t>pplications</w:t>
            </w:r>
            <w:r w:rsidR="00772FDD" w:rsidRPr="005D1711">
              <w:rPr>
                <w:sz w:val="20"/>
                <w:szCs w:val="20"/>
              </w:rPr>
              <w:t xml:space="preserve"> in areas </w:t>
            </w:r>
            <w:r w:rsidR="006A07A8" w:rsidRPr="005D1711">
              <w:rPr>
                <w:sz w:val="20"/>
                <w:szCs w:val="20"/>
              </w:rPr>
              <w:t xml:space="preserve">such as motion, mixture, </w:t>
            </w:r>
            <w:r w:rsidR="00C1514C" w:rsidRPr="005D1711">
              <w:rPr>
                <w:sz w:val="20"/>
                <w:szCs w:val="20"/>
              </w:rPr>
              <w:t xml:space="preserve">and </w:t>
            </w:r>
            <w:r w:rsidR="006A07A8" w:rsidRPr="005D1711">
              <w:rPr>
                <w:sz w:val="20"/>
                <w:szCs w:val="20"/>
              </w:rPr>
              <w:t>work.</w:t>
            </w:r>
          </w:p>
          <w:p w14:paraId="0A619A60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5D6BFBB0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Manipulate polynomial, rational, and exponential expressions.</w:t>
            </w:r>
          </w:p>
          <w:p w14:paraId="12A36C3A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27BA605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equations/inequalities to solve problems both algebraically and graphically. </w:t>
            </w:r>
          </w:p>
          <w:p w14:paraId="7C9CC316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222EFEA" w14:textId="24F528D1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Construct, graph, compare, and interpret functions and relations in linear, quadratic, and exponential, logarithmic, and conic section forms.</w:t>
            </w:r>
          </w:p>
        </w:tc>
        <w:tc>
          <w:tcPr>
            <w:tcW w:w="2085" w:type="dxa"/>
            <w:shd w:val="clear" w:color="auto" w:fill="auto"/>
          </w:tcPr>
          <w:p w14:paraId="6531AFF3" w14:textId="77777777" w:rsidR="00F250A1" w:rsidRPr="005D1711" w:rsidRDefault="00F250A1" w:rsidP="00F250A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Calculate and interpret measures of central tendency.</w:t>
            </w:r>
          </w:p>
          <w:p w14:paraId="3E37F6A9" w14:textId="77777777" w:rsidR="00F250A1" w:rsidRPr="005D1711" w:rsidRDefault="00F250A1" w:rsidP="00F250A1">
            <w:pPr>
              <w:rPr>
                <w:sz w:val="20"/>
                <w:szCs w:val="20"/>
              </w:rPr>
            </w:pPr>
          </w:p>
          <w:p w14:paraId="79A467A6" w14:textId="77777777" w:rsidR="006A07A8" w:rsidRPr="005D1711" w:rsidRDefault="00F250A1" w:rsidP="00F250A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Discuss the implications of data collection, experimental design, correlation vs. causation and ethics when conducting a statistical study.</w:t>
            </w:r>
          </w:p>
          <w:p w14:paraId="4F208FFB" w14:textId="77777777" w:rsidR="00B52EF5" w:rsidRPr="005D1711" w:rsidRDefault="00B52EF5" w:rsidP="00F250A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F406873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Summarize, represent, and interpret data based on two categorical and quantitative variables. </w:t>
            </w:r>
          </w:p>
          <w:p w14:paraId="54F3DC91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6189E2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Compare data sets by looking at commonalities, differences, and measures in shape, center, and spread. </w:t>
            </w:r>
          </w:p>
          <w:p w14:paraId="7AF36975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15ACCFC" w14:textId="0F8B07AD" w:rsidR="00B52EF5" w:rsidRPr="005D1711" w:rsidRDefault="00B52EF5" w:rsidP="00F250A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Identify possible associations and trends in data, particularly in linear models.</w:t>
            </w:r>
          </w:p>
        </w:tc>
      </w:tr>
    </w:tbl>
    <w:p w14:paraId="24FB11C6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51FEA50C" w14:textId="77777777" w:rsidTr="0089062C">
        <w:tc>
          <w:tcPr>
            <w:tcW w:w="12950" w:type="dxa"/>
            <w:gridSpan w:val="6"/>
            <w:shd w:val="clear" w:color="auto" w:fill="00B0F0"/>
          </w:tcPr>
          <w:p w14:paraId="2DA94667" w14:textId="3CB27338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lastRenderedPageBreak/>
              <w:t>CB21 B or Level 5-High Intermediate</w:t>
            </w:r>
            <w:r w:rsidR="00CB7B2B" w:rsidRPr="005D1711">
              <w:rPr>
                <w:b/>
                <w:sz w:val="20"/>
                <w:szCs w:val="20"/>
              </w:rPr>
              <w:t xml:space="preserve"> (2 levels below transfer)</w:t>
            </w:r>
          </w:p>
        </w:tc>
      </w:tr>
      <w:tr w:rsidR="00E455A1" w:rsidRPr="005D1711" w14:paraId="1829CC0E" w14:textId="77777777" w:rsidTr="0089062C">
        <w:tc>
          <w:tcPr>
            <w:tcW w:w="2068" w:type="dxa"/>
            <w:shd w:val="clear" w:color="auto" w:fill="auto"/>
          </w:tcPr>
          <w:p w14:paraId="45D31C44" w14:textId="77777777" w:rsidR="006A07A8" w:rsidRPr="005D1711" w:rsidRDefault="006A07A8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CB21B</w:t>
            </w:r>
          </w:p>
          <w:p w14:paraId="4EF031BF" w14:textId="77777777" w:rsidR="00640EC0" w:rsidRPr="005D1711" w:rsidRDefault="00640EC0" w:rsidP="006A07A8">
            <w:pPr>
              <w:rPr>
                <w:b/>
                <w:sz w:val="20"/>
                <w:szCs w:val="20"/>
              </w:rPr>
            </w:pPr>
          </w:p>
          <w:p w14:paraId="340ACB5F" w14:textId="0B7F8982" w:rsidR="00640EC0" w:rsidRPr="005D1711" w:rsidRDefault="00B52EF5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CB21B outcomes and the EFLs.</w:t>
            </w:r>
          </w:p>
        </w:tc>
        <w:tc>
          <w:tcPr>
            <w:tcW w:w="2262" w:type="dxa"/>
            <w:shd w:val="clear" w:color="auto" w:fill="auto"/>
          </w:tcPr>
          <w:p w14:paraId="4C09CFCB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Define and manipulate linear expressions and polynomials</w:t>
            </w:r>
            <w:r w:rsidR="00B52EF5" w:rsidRPr="005D1711">
              <w:rPr>
                <w:sz w:val="20"/>
                <w:szCs w:val="20"/>
              </w:rPr>
              <w:t>.</w:t>
            </w:r>
          </w:p>
          <w:p w14:paraId="475DF2A6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7A32A4E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critical thinking by using an efficient strategy for solving multi-step problems. </w:t>
            </w:r>
          </w:p>
          <w:p w14:paraId="03ECAFD3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D28C23F" w14:textId="2A21E1D5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Create algebraic and geometric models to solve problems.</w:t>
            </w:r>
          </w:p>
        </w:tc>
        <w:tc>
          <w:tcPr>
            <w:tcW w:w="2082" w:type="dxa"/>
            <w:shd w:val="clear" w:color="auto" w:fill="auto"/>
          </w:tcPr>
          <w:p w14:paraId="469779FB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any linear equation, a variety of 2</w:t>
            </w:r>
            <w:r w:rsidR="007F686A" w:rsidRPr="005D1711">
              <w:rPr>
                <w:sz w:val="20"/>
                <w:szCs w:val="20"/>
              </w:rPr>
              <w:t>-</w:t>
            </w:r>
            <w:r w:rsidRPr="005D1711">
              <w:rPr>
                <w:sz w:val="20"/>
                <w:szCs w:val="20"/>
              </w:rPr>
              <w:t>variable linear equations (systems) and factorable quadratic equations.</w:t>
            </w:r>
          </w:p>
          <w:p w14:paraId="01DCF907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154A3FF6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contextualized mathematical problems that involve </w:t>
            </w:r>
          </w:p>
          <w:p w14:paraId="5C847F9C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factoring polynomials. </w:t>
            </w:r>
          </w:p>
          <w:p w14:paraId="622059D6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FB0B058" w14:textId="0E23629A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Apply ratio and percent concepts, including rates and proportional relationships to solve multi-step problems.</w:t>
            </w:r>
          </w:p>
        </w:tc>
        <w:tc>
          <w:tcPr>
            <w:tcW w:w="2090" w:type="dxa"/>
            <w:shd w:val="clear" w:color="auto" w:fill="auto"/>
          </w:tcPr>
          <w:p w14:paraId="7D02059F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Plot points and graph linear equations on a Cartesian coordinate system.</w:t>
            </w:r>
          </w:p>
          <w:p w14:paraId="4BA78672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74DDA62B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contextualized mathematical problems that involve volume and surface area of 3-dimensional geometric figures. </w:t>
            </w:r>
          </w:p>
          <w:p w14:paraId="763CA8E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0283AFA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informal arguments to support conjectures and theorems on angle relationships. </w:t>
            </w:r>
          </w:p>
          <w:p w14:paraId="726B3DF1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86A086A" w14:textId="17343E70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Use the Pythagorean theorem to determine distance in the coordinate plane and in applications.</w:t>
            </w:r>
          </w:p>
        </w:tc>
        <w:tc>
          <w:tcPr>
            <w:tcW w:w="2363" w:type="dxa"/>
            <w:shd w:val="clear" w:color="auto" w:fill="auto"/>
          </w:tcPr>
          <w:p w14:paraId="16D1D2A8" w14:textId="19B06FF3" w:rsidR="006A07A8" w:rsidRPr="005D1711" w:rsidRDefault="00B52EF5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algebraic and graphical representations to solve contextualized mathematical problems, involving linear equations, inequalities, systems of two linear equations in two variables, and </w:t>
            </w:r>
            <w:r w:rsidRPr="005D1711">
              <w:rPr>
                <w:sz w:val="20"/>
                <w:szCs w:val="20"/>
              </w:rPr>
              <w:t>interpret the solution(s) in the context of the problem.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583EFCC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Apply elementary concepts of </w:t>
            </w:r>
          </w:p>
          <w:p w14:paraId="0A8B2C29" w14:textId="0373CCC4" w:rsidR="006A07A8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random sampling to make observations about a single population and two populations using the ideas of mean, median, mode, and variability.</w:t>
            </w:r>
          </w:p>
        </w:tc>
      </w:tr>
    </w:tbl>
    <w:p w14:paraId="5905CF68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012DD38B" w14:textId="77777777" w:rsidTr="0089062C">
        <w:tc>
          <w:tcPr>
            <w:tcW w:w="12950" w:type="dxa"/>
            <w:gridSpan w:val="6"/>
            <w:shd w:val="clear" w:color="auto" w:fill="00B0F0"/>
          </w:tcPr>
          <w:p w14:paraId="156FE841" w14:textId="4EE59805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lastRenderedPageBreak/>
              <w:t>CB21 C or Level 4-Middle Intermediate</w:t>
            </w:r>
            <w:r w:rsidR="00E16B46" w:rsidRPr="005D1711">
              <w:rPr>
                <w:b/>
                <w:sz w:val="20"/>
                <w:szCs w:val="20"/>
              </w:rPr>
              <w:t xml:space="preserve"> (3 levels below transfer)</w:t>
            </w:r>
          </w:p>
        </w:tc>
      </w:tr>
      <w:tr w:rsidR="00E455A1" w:rsidRPr="005D1711" w14:paraId="3363EF7D" w14:textId="77777777" w:rsidTr="0089062C">
        <w:tc>
          <w:tcPr>
            <w:tcW w:w="2068" w:type="dxa"/>
            <w:shd w:val="clear" w:color="auto" w:fill="auto"/>
          </w:tcPr>
          <w:p w14:paraId="2F430A95" w14:textId="77777777" w:rsidR="00C412B6" w:rsidRPr="005D1711" w:rsidRDefault="00C412B6" w:rsidP="00C412B6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CB21C</w:t>
            </w:r>
          </w:p>
          <w:p w14:paraId="3C78F3A0" w14:textId="77777777" w:rsidR="00BF756C" w:rsidRPr="005D1711" w:rsidRDefault="00BF756C" w:rsidP="00C412B6">
            <w:pPr>
              <w:rPr>
                <w:b/>
                <w:sz w:val="20"/>
                <w:szCs w:val="20"/>
              </w:rPr>
            </w:pPr>
          </w:p>
          <w:p w14:paraId="36574B3E" w14:textId="0EF13945" w:rsidR="00BF756C" w:rsidRPr="005D1711" w:rsidRDefault="00BF756C" w:rsidP="00C412B6">
            <w:pPr>
              <w:rPr>
                <w:b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</w:t>
            </w:r>
            <w:r w:rsidR="005D1711" w:rsidRPr="005D1711">
              <w:rPr>
                <w:sz w:val="20"/>
                <w:szCs w:val="20"/>
              </w:rPr>
              <w:t>C</w:t>
            </w:r>
            <w:r w:rsidRPr="005D1711">
              <w:rPr>
                <w:sz w:val="20"/>
                <w:szCs w:val="20"/>
              </w:rPr>
              <w:t xml:space="preserve"> outcomes and the EFLs.</w:t>
            </w:r>
          </w:p>
        </w:tc>
        <w:tc>
          <w:tcPr>
            <w:tcW w:w="2262" w:type="dxa"/>
            <w:shd w:val="clear" w:color="auto" w:fill="auto"/>
          </w:tcPr>
          <w:p w14:paraId="13CE0BE4" w14:textId="77777777" w:rsidR="00C412B6" w:rsidRPr="005D1711" w:rsidRDefault="00C412B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Define and manipulate signed numbers and variables.</w:t>
            </w:r>
          </w:p>
          <w:p w14:paraId="4F40D349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04F66C1E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critical thinking in solving multi-step problems, using mathematical terms and notation appropriately. </w:t>
            </w:r>
          </w:p>
          <w:p w14:paraId="7C9E7125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DEE6995" w14:textId="656785C3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Calculate accurately and use estimation strategies to assess the reasonableness of results.</w:t>
            </w:r>
          </w:p>
        </w:tc>
        <w:tc>
          <w:tcPr>
            <w:tcW w:w="2082" w:type="dxa"/>
            <w:shd w:val="clear" w:color="auto" w:fill="auto"/>
          </w:tcPr>
          <w:p w14:paraId="746A9FB1" w14:textId="77777777" w:rsidR="00C412B6" w:rsidRPr="005D1711" w:rsidRDefault="00C412B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simple linear equations in one variable.</w:t>
            </w:r>
          </w:p>
          <w:p w14:paraId="16F2662E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6C46BF6F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the number line and the rectangular coordinate system appropriately. </w:t>
            </w:r>
          </w:p>
          <w:p w14:paraId="366C6ED1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78E418FF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Apply the concept of absolute value to find horizontal and vertical distances. </w:t>
            </w:r>
          </w:p>
          <w:p w14:paraId="5BC81F71" w14:textId="77777777" w:rsidR="005D1711" w:rsidRPr="005D1711" w:rsidRDefault="005D1711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997F339" w14:textId="5086BB31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Apply the properties of integer exponents, and evaluate, estimate, and compare simple square roots and cube roots. </w:t>
            </w:r>
          </w:p>
          <w:p w14:paraId="355AB477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E554DB9" w14:textId="73C9FC23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Demonstrate an understanding of ratio, rate, percent concepts, and proportional relationships.</w:t>
            </w:r>
          </w:p>
        </w:tc>
        <w:tc>
          <w:tcPr>
            <w:tcW w:w="2090" w:type="dxa"/>
            <w:shd w:val="clear" w:color="auto" w:fill="auto"/>
          </w:tcPr>
          <w:p w14:paraId="65EE54E1" w14:textId="77777777" w:rsidR="00C412B6" w:rsidRPr="005D1711" w:rsidRDefault="00E16B4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Graph solutions to linear equations and inequalities in one variable on</w:t>
            </w:r>
            <w:r w:rsidR="00C412B6" w:rsidRPr="005D1711">
              <w:rPr>
                <w:sz w:val="20"/>
                <w:szCs w:val="20"/>
              </w:rPr>
              <w:t xml:space="preserve"> the number line.</w:t>
            </w:r>
          </w:p>
          <w:p w14:paraId="0E38CF1C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346E2F6E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contextualized mathematical problems that involve angle measure, circumference, and area of 2-dimensional figures. </w:t>
            </w:r>
          </w:p>
          <w:p w14:paraId="021E59AB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162AC44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Explain congruence and similarity with respect to 2-dimensional figures. </w:t>
            </w:r>
          </w:p>
          <w:p w14:paraId="2177A0EC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9938ED2" w14:textId="05653DA7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Use the Pythagorean theorem (triples) to determine missing lengths in right triangles.</w:t>
            </w:r>
          </w:p>
        </w:tc>
        <w:tc>
          <w:tcPr>
            <w:tcW w:w="2363" w:type="dxa"/>
            <w:shd w:val="clear" w:color="auto" w:fill="auto"/>
          </w:tcPr>
          <w:p w14:paraId="72970211" w14:textId="77777777" w:rsidR="00C412B6" w:rsidRPr="005D1711" w:rsidRDefault="00C412B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Apply a known formula to a given situation.</w:t>
            </w:r>
          </w:p>
          <w:p w14:paraId="3218030A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5E3952E0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Explain connections among proportional relationships, lines, and linear equations. </w:t>
            </w:r>
          </w:p>
          <w:p w14:paraId="582D36B6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CDAD53E" w14:textId="5998CE11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Describe numerical and formulaic expressions and equations, then use them to solve contextualized mathematical problems.</w:t>
            </w:r>
          </w:p>
        </w:tc>
        <w:tc>
          <w:tcPr>
            <w:tcW w:w="2085" w:type="dxa"/>
            <w:shd w:val="clear" w:color="auto" w:fill="auto"/>
          </w:tcPr>
          <w:p w14:paraId="40D95BEE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Summarize and describe numerical data sets in relation to their context, including determining basic measures of center and spread.</w:t>
            </w:r>
          </w:p>
          <w:p w14:paraId="6DA897B8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7D15B03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Describe patterns and unusual deviations from patterns. </w:t>
            </w:r>
          </w:p>
          <w:p w14:paraId="359D74F5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233AC41" w14:textId="749CA003" w:rsidR="00C412B6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Explain and apply the concept of probability at the introductory level.</w:t>
            </w:r>
          </w:p>
        </w:tc>
      </w:tr>
    </w:tbl>
    <w:p w14:paraId="4F46C90F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6127B6B6" w14:textId="77777777" w:rsidTr="0089062C">
        <w:tc>
          <w:tcPr>
            <w:tcW w:w="12950" w:type="dxa"/>
            <w:gridSpan w:val="6"/>
            <w:shd w:val="clear" w:color="auto" w:fill="00B0F0"/>
          </w:tcPr>
          <w:p w14:paraId="2404A481" w14:textId="4EF2AF95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lastRenderedPageBreak/>
              <w:t>CB 21 D or Level 3-Low Intermediate</w:t>
            </w:r>
            <w:r w:rsidR="00D41AC9" w:rsidRPr="005D1711">
              <w:rPr>
                <w:b/>
                <w:sz w:val="20"/>
                <w:szCs w:val="20"/>
              </w:rPr>
              <w:t xml:space="preserve"> (4 levels below transfer)</w:t>
            </w:r>
          </w:p>
        </w:tc>
      </w:tr>
      <w:tr w:rsidR="00E455A1" w:rsidRPr="005D1711" w14:paraId="217BF862" w14:textId="77777777" w:rsidTr="0089062C">
        <w:tc>
          <w:tcPr>
            <w:tcW w:w="2068" w:type="dxa"/>
            <w:shd w:val="clear" w:color="auto" w:fill="auto"/>
          </w:tcPr>
          <w:p w14:paraId="29C7039F" w14:textId="77777777" w:rsidR="006A07A8" w:rsidRPr="005D1711" w:rsidRDefault="006A07A8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CB21D</w:t>
            </w:r>
          </w:p>
          <w:p w14:paraId="5E66D318" w14:textId="77777777" w:rsidR="005D1711" w:rsidRPr="005D1711" w:rsidRDefault="005D1711" w:rsidP="006A07A8">
            <w:pPr>
              <w:rPr>
                <w:b/>
                <w:sz w:val="20"/>
                <w:szCs w:val="20"/>
              </w:rPr>
            </w:pPr>
          </w:p>
          <w:p w14:paraId="628C997D" w14:textId="3F0B0ABC" w:rsidR="005D1711" w:rsidRPr="005D1711" w:rsidRDefault="005D1711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CB21D outcomes and the EFLs.</w:t>
            </w:r>
          </w:p>
        </w:tc>
        <w:tc>
          <w:tcPr>
            <w:tcW w:w="2262" w:type="dxa"/>
            <w:shd w:val="clear" w:color="auto" w:fill="auto"/>
          </w:tcPr>
          <w:p w14:paraId="43309DCA" w14:textId="77777777" w:rsidR="00B6399A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Define and manipulate rational numbers.</w:t>
            </w:r>
          </w:p>
          <w:p w14:paraId="2ACF48F7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6D2EE772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Solve multi-step contextualized mathematical problems,</w:t>
            </w:r>
            <w:r w:rsidRPr="005D1711">
              <w:rPr>
                <w:sz w:val="20"/>
                <w:szCs w:val="20"/>
              </w:rPr>
              <w:t xml:space="preserve"> explain the work, and use correct units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14:paraId="3B71F7B3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6E93EC8" w14:textId="75F275F0" w:rsidR="005D1711" w:rsidRPr="005D1711" w:rsidRDefault="005D1711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Use diagrams or sketches and identify multiple strategies for solving a problem.</w:t>
            </w:r>
          </w:p>
        </w:tc>
        <w:tc>
          <w:tcPr>
            <w:tcW w:w="2082" w:type="dxa"/>
            <w:shd w:val="clear" w:color="auto" w:fill="auto"/>
          </w:tcPr>
          <w:p w14:paraId="6B045CF6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Introduce concepts and symbols of equality and inequality.</w:t>
            </w:r>
          </w:p>
          <w:p w14:paraId="43FEE807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251825EB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Clarify and perform calculations using all four operations</w:t>
            </w:r>
            <w:r w:rsidRPr="005D1711" w:rsidDel="00016B28">
              <w:rPr>
                <w:sz w:val="20"/>
                <w:szCs w:val="20"/>
              </w:rPr>
              <w:t xml:space="preserve"> </w:t>
            </w:r>
            <w:r w:rsidRPr="005D1711">
              <w:rPr>
                <w:sz w:val="20"/>
                <w:szCs w:val="20"/>
              </w:rPr>
              <w:t>on multi-digit whole numbers and decimals: place value, read, write, count, compare, round.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2A7365E4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818942D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an understanding of common factors, common multiples in determining equivalent fractions and comparing fractions. </w:t>
            </w:r>
          </w:p>
          <w:p w14:paraId="51F94C9A" w14:textId="77777777" w:rsidR="005D1711" w:rsidRPr="005D1711" w:rsidRDefault="005D1711" w:rsidP="005D1711">
            <w:pPr>
              <w:rPr>
                <w:sz w:val="20"/>
                <w:szCs w:val="20"/>
              </w:rPr>
            </w:pPr>
          </w:p>
          <w:p w14:paraId="63FC8A02" w14:textId="77777777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 xml:space="preserve">Use concepts in ratio to describe the relationship between two quantities and the unit rate associated with a ratio. </w:t>
            </w:r>
          </w:p>
          <w:p w14:paraId="6A47554D" w14:textId="77777777" w:rsidR="005D1711" w:rsidRPr="005D1711" w:rsidRDefault="005D1711" w:rsidP="005D1711">
            <w:pPr>
              <w:rPr>
                <w:sz w:val="20"/>
                <w:szCs w:val="20"/>
              </w:rPr>
            </w:pPr>
          </w:p>
          <w:p w14:paraId="7D1A477C" w14:textId="4DA05E5D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Explain ordering of a full set of rational numbers, including both negative and positive fractions.</w:t>
            </w:r>
          </w:p>
        </w:tc>
        <w:tc>
          <w:tcPr>
            <w:tcW w:w="2090" w:type="dxa"/>
            <w:shd w:val="clear" w:color="auto" w:fill="auto"/>
          </w:tcPr>
          <w:p w14:paraId="7AE868D0" w14:textId="4693F620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Demonstrate a basic understanding of the</w:t>
            </w:r>
            <w:r w:rsidR="0089062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number line and</w:t>
            </w: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coordinate plane, and plot points (i.e., ordered pairs) and place polygons in the coordinate plane to solve problems. </w:t>
            </w:r>
          </w:p>
          <w:p w14:paraId="33B2BA6F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6AA6F309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Use formulas to determine the area of two-dimensional shapes such as triangles and quadrilaterals. </w:t>
            </w:r>
          </w:p>
          <w:p w14:paraId="21C6A1BF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C37F16E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Determine the surface area of three-dimensional shapes composed of rectangles and triangles, and find the volume of right rectangular prisms. </w:t>
            </w:r>
          </w:p>
          <w:p w14:paraId="6935E904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4354F2A" w14:textId="54393969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Solve measurement word problems (such as those that involve area, perimeter, distance, time intervals, liquid volumes, mass, and money) that involve simple fractions or decimals.</w:t>
            </w:r>
          </w:p>
        </w:tc>
        <w:tc>
          <w:tcPr>
            <w:tcW w:w="2363" w:type="dxa"/>
            <w:shd w:val="clear" w:color="auto" w:fill="auto"/>
          </w:tcPr>
          <w:p w14:paraId="22AEE092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Apply the correct operation to a given situation.</w:t>
            </w:r>
          </w:p>
          <w:p w14:paraId="1463C36E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524D1F50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Convert arithmetic expressions to algebraic expressions using a symbol to represent an unknown value. </w:t>
            </w:r>
          </w:p>
          <w:p w14:paraId="73B71D6C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C2AE67C" w14:textId="52F09E83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Write a simple inequality that represents a constraint or condition.</w:t>
            </w:r>
          </w:p>
        </w:tc>
        <w:tc>
          <w:tcPr>
            <w:tcW w:w="2085" w:type="dxa"/>
            <w:shd w:val="clear" w:color="auto" w:fill="auto"/>
          </w:tcPr>
          <w:p w14:paraId="4A01028A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Describe simple data sets using concepts as center, spread, and the overall shape of a distribution of data. </w:t>
            </w:r>
          </w:p>
          <w:p w14:paraId="23CB378F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4D8EFFF" w14:textId="461F311B" w:rsidR="006A07A8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Present data sets graphically.</w:t>
            </w:r>
          </w:p>
        </w:tc>
      </w:tr>
    </w:tbl>
    <w:p w14:paraId="2795D3C9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235A5074" w14:textId="77777777" w:rsidTr="0089062C">
        <w:tc>
          <w:tcPr>
            <w:tcW w:w="12950" w:type="dxa"/>
            <w:gridSpan w:val="6"/>
            <w:shd w:val="clear" w:color="auto" w:fill="00B0F0"/>
          </w:tcPr>
          <w:p w14:paraId="33D23C26" w14:textId="699C2DCC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lastRenderedPageBreak/>
              <w:t>CB21 E or Level 2-Beginning Basic</w:t>
            </w:r>
            <w:r w:rsidR="002B1D4A" w:rsidRPr="005D1711">
              <w:rPr>
                <w:b/>
                <w:sz w:val="20"/>
                <w:szCs w:val="20"/>
              </w:rPr>
              <w:t xml:space="preserve"> (5 levels below transfer, generally not used for credit courses)</w:t>
            </w:r>
          </w:p>
        </w:tc>
      </w:tr>
      <w:tr w:rsidR="00E455A1" w:rsidRPr="005D1711" w14:paraId="6077335F" w14:textId="77777777" w:rsidTr="0089062C">
        <w:tc>
          <w:tcPr>
            <w:tcW w:w="2068" w:type="dxa"/>
          </w:tcPr>
          <w:p w14:paraId="5BC80D76" w14:textId="77777777" w:rsidR="006A07A8" w:rsidRPr="005D1711" w:rsidRDefault="005D1711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CB21E</w:t>
            </w:r>
          </w:p>
          <w:p w14:paraId="728209C4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3B047053" w14:textId="09213F4B" w:rsidR="005D1711" w:rsidRPr="005D1711" w:rsidRDefault="005D1711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EFLs.</w:t>
            </w:r>
          </w:p>
        </w:tc>
        <w:tc>
          <w:tcPr>
            <w:tcW w:w="2262" w:type="dxa"/>
          </w:tcPr>
          <w:p w14:paraId="5C115126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diagrams or sketches to model mathematical problems. </w:t>
            </w:r>
          </w:p>
          <w:p w14:paraId="1F630948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567C6E7" w14:textId="0F0FEBFE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Explain processes and results using mathematical terms and symbols appropriate</w:t>
            </w:r>
            <w:r w:rsidR="009269C0" w:rsidRPr="005D1711">
              <w:rPr>
                <w:rFonts w:eastAsia="Times New Roman"/>
                <w:color w:val="000000"/>
                <w:sz w:val="20"/>
                <w:szCs w:val="20"/>
              </w:rPr>
              <w:t>ly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14:paraId="0C3B02A7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455EE9A" w14:textId="4EE172DF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Identify patterns and structure in sets of numbers, including in multiplication or addition tables.</w:t>
            </w:r>
          </w:p>
        </w:tc>
        <w:tc>
          <w:tcPr>
            <w:tcW w:w="2082" w:type="dxa"/>
          </w:tcPr>
          <w:p w14:paraId="7BBA06B9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Demonstrate an understanding of three-digit whole numbers: place value, read, write, count, compare, round.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2AA0E1B7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90002B8" w14:textId="3DDBF4EA" w:rsidR="006A07A8" w:rsidRPr="005D1711" w:rsidRDefault="00E455A1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Solve one and two step application problems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>using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four operations on t</w:t>
            </w:r>
            <w:r w:rsidR="00B17408" w:rsidRPr="005D1711">
              <w:rPr>
                <w:rFonts w:eastAsia="Times New Roman"/>
                <w:color w:val="000000"/>
                <w:sz w:val="20"/>
                <w:szCs w:val="20"/>
              </w:rPr>
              <w:t>hree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>-digit whole numbers.</w:t>
            </w:r>
          </w:p>
          <w:p w14:paraId="51DE7FF7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FAF6A9A" w14:textId="5B65070D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Describe simple factions: unit fractions, representation on a number line, equivalent fractions, comparing fractions with same numerator or denominator.</w:t>
            </w:r>
          </w:p>
        </w:tc>
        <w:tc>
          <w:tcPr>
            <w:tcW w:w="2090" w:type="dxa"/>
          </w:tcPr>
          <w:p w14:paraId="67C223DB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Partition shapes into parts with equal areas and describe each part as a fraction of the whole. </w:t>
            </w:r>
          </w:p>
          <w:p w14:paraId="232CEF2A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DDFF33B" w14:textId="5493E582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problems involving </w:t>
            </w:r>
            <w:r w:rsidR="00E455A1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U.S. Customary and metric units for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measurement and estimation of intervals of time, liquid volumes, and masses of objects. </w:t>
            </w:r>
          </w:p>
          <w:p w14:paraId="6382D129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7997BEC" w14:textId="5BF202DC" w:rsidR="006A07A8" w:rsidRPr="003022CC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Describe the concept of </w:t>
            </w:r>
            <w:r w:rsidR="003022CC">
              <w:rPr>
                <w:rFonts w:eastAsia="Times New Roman"/>
                <w:color w:val="000000"/>
                <w:sz w:val="20"/>
                <w:szCs w:val="20"/>
              </w:rPr>
              <w:t xml:space="preserve">and solve problems involving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area and perimeter in relation to addition and multiplication. </w:t>
            </w:r>
          </w:p>
        </w:tc>
        <w:tc>
          <w:tcPr>
            <w:tcW w:w="2363" w:type="dxa"/>
          </w:tcPr>
          <w:p w14:paraId="0633EEBF" w14:textId="7F6A508E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for the unknown number in equations consisting of multiplication or division.</w:t>
            </w:r>
          </w:p>
        </w:tc>
        <w:tc>
          <w:tcPr>
            <w:tcW w:w="2085" w:type="dxa"/>
          </w:tcPr>
          <w:p w14:paraId="6485A50D" w14:textId="77777777" w:rsidR="006A07A8" w:rsidRPr="005D1711" w:rsidRDefault="006A07A8" w:rsidP="006A07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Solve one- and two-step problems using scaled bar graphs. </w:t>
            </w:r>
          </w:p>
          <w:p w14:paraId="7619CC79" w14:textId="77777777" w:rsidR="006A07A8" w:rsidRPr="005D1711" w:rsidRDefault="006A07A8" w:rsidP="006A07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15AB8FB" w14:textId="56C62C40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Generate measurement data by measuring lengths to the nearest half- and quarter-inch, and display that data by making a line plot marked off in appropriate units.</w:t>
            </w:r>
          </w:p>
        </w:tc>
      </w:tr>
      <w:tr w:rsidR="006A07A8" w:rsidRPr="005D1711" w14:paraId="47766B22" w14:textId="77777777" w:rsidTr="0089062C">
        <w:tc>
          <w:tcPr>
            <w:tcW w:w="12950" w:type="dxa"/>
            <w:gridSpan w:val="6"/>
            <w:shd w:val="clear" w:color="auto" w:fill="00B0F0"/>
          </w:tcPr>
          <w:p w14:paraId="4A5C069C" w14:textId="077CA36D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 F or Level 1-Beginning Literacy</w:t>
            </w:r>
            <w:r w:rsidR="002B1D4A" w:rsidRPr="005D1711">
              <w:rPr>
                <w:b/>
                <w:sz w:val="20"/>
                <w:szCs w:val="20"/>
              </w:rPr>
              <w:t xml:space="preserve"> (6 levels below transfer, generally not used for credit courses)</w:t>
            </w:r>
          </w:p>
        </w:tc>
      </w:tr>
      <w:tr w:rsidR="00E455A1" w:rsidRPr="005D1711" w14:paraId="008FB1CF" w14:textId="77777777" w:rsidTr="0089062C">
        <w:tc>
          <w:tcPr>
            <w:tcW w:w="2068" w:type="dxa"/>
          </w:tcPr>
          <w:p w14:paraId="259129A6" w14:textId="77777777" w:rsidR="006A07A8" w:rsidRPr="005D1711" w:rsidRDefault="005D1711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CB21F</w:t>
            </w:r>
          </w:p>
          <w:p w14:paraId="4D31DEB5" w14:textId="77777777" w:rsidR="005D1711" w:rsidRPr="005D1711" w:rsidRDefault="005D1711" w:rsidP="006A07A8">
            <w:pPr>
              <w:rPr>
                <w:b/>
                <w:sz w:val="20"/>
                <w:szCs w:val="20"/>
              </w:rPr>
            </w:pPr>
          </w:p>
          <w:p w14:paraId="321E8B8E" w14:textId="35A4AA2D" w:rsidR="005D1711" w:rsidRPr="005D1711" w:rsidRDefault="005D1711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EFLs.</w:t>
            </w:r>
          </w:p>
        </w:tc>
        <w:tc>
          <w:tcPr>
            <w:tcW w:w="2262" w:type="dxa"/>
          </w:tcPr>
          <w:p w14:paraId="6144CFA8" w14:textId="0BFBEC38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simple contextualized mathematical problems</w:t>
            </w:r>
            <w:r w:rsidR="008C11BE" w:rsidRPr="005D1711">
              <w:rPr>
                <w:sz w:val="20"/>
                <w:szCs w:val="20"/>
              </w:rPr>
              <w:t>.</w:t>
            </w:r>
          </w:p>
          <w:p w14:paraId="30C34B6E" w14:textId="77777777" w:rsidR="006A07A8" w:rsidRPr="005D1711" w:rsidRDefault="006A07A8" w:rsidP="006A07A8">
            <w:pPr>
              <w:rPr>
                <w:sz w:val="20"/>
                <w:szCs w:val="20"/>
              </w:rPr>
            </w:pPr>
          </w:p>
          <w:p w14:paraId="58DC994E" w14:textId="4F317A80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Identify patterns and structure in sets of numbers and geometric shapes.</w:t>
            </w:r>
          </w:p>
        </w:tc>
        <w:tc>
          <w:tcPr>
            <w:tcW w:w="2082" w:type="dxa"/>
          </w:tcPr>
          <w:p w14:paraId="191B39FE" w14:textId="15AEC7F0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Demonstrate an understanding of t</w:t>
            </w:r>
            <w:r w:rsidR="00B17408" w:rsidRPr="005D1711">
              <w:rPr>
                <w:sz w:val="20"/>
                <w:szCs w:val="20"/>
              </w:rPr>
              <w:t>wo</w:t>
            </w:r>
            <w:r w:rsidRPr="005D1711">
              <w:rPr>
                <w:sz w:val="20"/>
                <w:szCs w:val="20"/>
              </w:rPr>
              <w:t>-digit whole numbers: place value, read, write, count, compare, round.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448C8BEF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E8B5D0A" w14:textId="7DCE96B5" w:rsidR="00B17408" w:rsidRPr="005D1711" w:rsidRDefault="00B17408" w:rsidP="00B174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Solve one and two step application problems using the four operations on two-digit whole numbers.</w:t>
            </w:r>
          </w:p>
          <w:p w14:paraId="21F2338F" w14:textId="5FD47A83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14:paraId="5B05EDC0" w14:textId="4A5BFA66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 xml:space="preserve">Describe or draw 2-dimensional and 3-dimensional shapes based on attributes, such as shape, size, orientation, number of sides and/or vertices (angles), or the lengths of sides. </w:t>
            </w:r>
          </w:p>
          <w:p w14:paraId="0D7ECEB2" w14:textId="77777777" w:rsidR="006A07A8" w:rsidRPr="005D1711" w:rsidRDefault="006A07A8" w:rsidP="006A07A8">
            <w:pPr>
              <w:rPr>
                <w:sz w:val="20"/>
                <w:szCs w:val="20"/>
              </w:rPr>
            </w:pPr>
          </w:p>
          <w:p w14:paraId="63B0AFD7" w14:textId="5A4577ED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Create composite shapes from typical two-dimensional shapes</w:t>
            </w:r>
            <w:r w:rsidR="00B17408" w:rsidRPr="005D1711">
              <w:rPr>
                <w:sz w:val="20"/>
                <w:szCs w:val="20"/>
              </w:rPr>
              <w:t>.</w:t>
            </w:r>
          </w:p>
        </w:tc>
        <w:tc>
          <w:tcPr>
            <w:tcW w:w="2363" w:type="dxa"/>
          </w:tcPr>
          <w:p w14:paraId="7C799875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 xml:space="preserve">Solve addition and subtraction problems. </w:t>
            </w:r>
          </w:p>
          <w:p w14:paraId="5FDAB025" w14:textId="77777777" w:rsidR="006A07A8" w:rsidRPr="005D1711" w:rsidRDefault="006A07A8" w:rsidP="006A07A8">
            <w:pPr>
              <w:rPr>
                <w:sz w:val="20"/>
                <w:szCs w:val="20"/>
              </w:rPr>
            </w:pPr>
          </w:p>
          <w:p w14:paraId="0C56C278" w14:textId="63A46E28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for the unknown number in equations consisting of addition or subtraction.</w:t>
            </w:r>
          </w:p>
        </w:tc>
        <w:tc>
          <w:tcPr>
            <w:tcW w:w="2085" w:type="dxa"/>
          </w:tcPr>
          <w:p w14:paraId="776F36A1" w14:textId="00F13515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Organize, represent, and interpret simple data sets</w:t>
            </w:r>
            <w:r w:rsidR="00060D4C" w:rsidRPr="005D1711">
              <w:rPr>
                <w:sz w:val="20"/>
                <w:szCs w:val="20"/>
              </w:rPr>
              <w:t>.</w:t>
            </w:r>
          </w:p>
        </w:tc>
      </w:tr>
    </w:tbl>
    <w:p w14:paraId="512C44AE" w14:textId="77777777" w:rsidR="003207A0" w:rsidRPr="005D1711" w:rsidRDefault="003207A0">
      <w:pPr>
        <w:rPr>
          <w:sz w:val="20"/>
          <w:szCs w:val="20"/>
        </w:rPr>
      </w:pPr>
    </w:p>
    <w:sectPr w:rsidR="003207A0" w:rsidRPr="005D1711" w:rsidSect="00320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6B14" w14:textId="77777777" w:rsidR="000E290E" w:rsidRDefault="000E290E" w:rsidP="001B746A">
      <w:r>
        <w:separator/>
      </w:r>
    </w:p>
  </w:endnote>
  <w:endnote w:type="continuationSeparator" w:id="0">
    <w:p w14:paraId="23871E43" w14:textId="77777777" w:rsidR="000E290E" w:rsidRDefault="000E290E" w:rsidP="001B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23721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EC76C" w14:textId="4A70CD18" w:rsidR="001B746A" w:rsidRDefault="001B746A" w:rsidP="00ED49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387A0B" w14:textId="77777777" w:rsidR="001B746A" w:rsidRDefault="001B7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1641345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08589CC" w14:textId="70E7C6CC" w:rsidR="001B746A" w:rsidRDefault="001B746A" w:rsidP="00ED49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325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D4D10AC" w14:textId="77777777" w:rsidR="001B746A" w:rsidRDefault="001B7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2D41" w14:textId="77777777" w:rsidR="0057770B" w:rsidRDefault="0057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790F" w14:textId="77777777" w:rsidR="000E290E" w:rsidRDefault="000E290E" w:rsidP="001B746A">
      <w:r>
        <w:separator/>
      </w:r>
    </w:p>
  </w:footnote>
  <w:footnote w:type="continuationSeparator" w:id="0">
    <w:p w14:paraId="718F9161" w14:textId="77777777" w:rsidR="000E290E" w:rsidRDefault="000E290E" w:rsidP="001B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1FE2" w14:textId="344B3B1E" w:rsidR="001342ED" w:rsidRDefault="00134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4510" w14:textId="4527B60E" w:rsidR="001B746A" w:rsidRPr="003A5323" w:rsidRDefault="001B746A">
    <w:pPr>
      <w:pStyle w:val="Header"/>
      <w:rPr>
        <w:sz w:val="20"/>
      </w:rPr>
    </w:pPr>
    <w:r w:rsidRPr="003A5323">
      <w:rPr>
        <w:sz w:val="20"/>
      </w:rPr>
      <w:t>Mathematics</w:t>
    </w:r>
    <w:r w:rsidRPr="003A5323">
      <w:rPr>
        <w:sz w:val="20"/>
      </w:rPr>
      <w:ptab w:relativeTo="margin" w:alignment="center" w:leader="none"/>
    </w:r>
    <w:r w:rsidRPr="003A5323">
      <w:rPr>
        <w:sz w:val="20"/>
      </w:rPr>
      <w:t>CB21 Rubric</w:t>
    </w:r>
    <w:r w:rsidRPr="003A5323">
      <w:rPr>
        <w:sz w:val="20"/>
      </w:rPr>
      <w:ptab w:relativeTo="margin" w:alignment="right" w:leader="none"/>
    </w:r>
    <w:r w:rsidR="00F27809" w:rsidRPr="003A5323">
      <w:rPr>
        <w:sz w:val="20"/>
      </w:rPr>
      <w:t>3-</w:t>
    </w:r>
    <w:r w:rsidR="00C52234" w:rsidRPr="003A5323">
      <w:rPr>
        <w:sz w:val="20"/>
      </w:rPr>
      <w:t>21</w:t>
    </w:r>
    <w:r w:rsidR="00F27809" w:rsidRPr="003A5323">
      <w:rPr>
        <w:sz w:val="20"/>
      </w:rPr>
      <w:t>-2019 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4E28" w14:textId="1545DD65" w:rsidR="001342ED" w:rsidRDefault="00134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603C"/>
    <w:multiLevelType w:val="multilevel"/>
    <w:tmpl w:val="520C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72DCF"/>
    <w:multiLevelType w:val="multilevel"/>
    <w:tmpl w:val="48F8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E64A8"/>
    <w:multiLevelType w:val="multilevel"/>
    <w:tmpl w:val="7A7E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C3F95"/>
    <w:multiLevelType w:val="multilevel"/>
    <w:tmpl w:val="CB84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33ACC"/>
    <w:multiLevelType w:val="hybridMultilevel"/>
    <w:tmpl w:val="CBCA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224D9"/>
    <w:multiLevelType w:val="hybridMultilevel"/>
    <w:tmpl w:val="FF8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73E9"/>
    <w:multiLevelType w:val="multilevel"/>
    <w:tmpl w:val="090A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A0"/>
    <w:rsid w:val="00011D59"/>
    <w:rsid w:val="00032752"/>
    <w:rsid w:val="0003486C"/>
    <w:rsid w:val="00044BF1"/>
    <w:rsid w:val="00045D5F"/>
    <w:rsid w:val="000505E1"/>
    <w:rsid w:val="00053257"/>
    <w:rsid w:val="00053A8C"/>
    <w:rsid w:val="0005475A"/>
    <w:rsid w:val="00060D4C"/>
    <w:rsid w:val="000636F9"/>
    <w:rsid w:val="000B5180"/>
    <w:rsid w:val="000D34CA"/>
    <w:rsid w:val="000E2196"/>
    <w:rsid w:val="000E290E"/>
    <w:rsid w:val="000E6C95"/>
    <w:rsid w:val="00111533"/>
    <w:rsid w:val="00131921"/>
    <w:rsid w:val="001342ED"/>
    <w:rsid w:val="001634EB"/>
    <w:rsid w:val="00166E3A"/>
    <w:rsid w:val="00196C27"/>
    <w:rsid w:val="001B1349"/>
    <w:rsid w:val="001B51A0"/>
    <w:rsid w:val="001B746A"/>
    <w:rsid w:val="001D4AB3"/>
    <w:rsid w:val="001F3C09"/>
    <w:rsid w:val="001F4203"/>
    <w:rsid w:val="002079A7"/>
    <w:rsid w:val="00230D21"/>
    <w:rsid w:val="00235B83"/>
    <w:rsid w:val="002374DA"/>
    <w:rsid w:val="0024414E"/>
    <w:rsid w:val="0025471E"/>
    <w:rsid w:val="00257D08"/>
    <w:rsid w:val="00261100"/>
    <w:rsid w:val="00262FB3"/>
    <w:rsid w:val="00272157"/>
    <w:rsid w:val="00290711"/>
    <w:rsid w:val="002949A9"/>
    <w:rsid w:val="002A5A08"/>
    <w:rsid w:val="002B0B01"/>
    <w:rsid w:val="002B1D4A"/>
    <w:rsid w:val="002C336F"/>
    <w:rsid w:val="002D3AE7"/>
    <w:rsid w:val="002F0281"/>
    <w:rsid w:val="002F4361"/>
    <w:rsid w:val="002F6AEC"/>
    <w:rsid w:val="003022CC"/>
    <w:rsid w:val="003207A0"/>
    <w:rsid w:val="00327C28"/>
    <w:rsid w:val="00357089"/>
    <w:rsid w:val="00362B52"/>
    <w:rsid w:val="00366F0D"/>
    <w:rsid w:val="00385F80"/>
    <w:rsid w:val="003A5323"/>
    <w:rsid w:val="003B6413"/>
    <w:rsid w:val="003C521F"/>
    <w:rsid w:val="00400E82"/>
    <w:rsid w:val="004247A5"/>
    <w:rsid w:val="004438C9"/>
    <w:rsid w:val="00474726"/>
    <w:rsid w:val="0049642D"/>
    <w:rsid w:val="004A65C3"/>
    <w:rsid w:val="004D75ED"/>
    <w:rsid w:val="005147C7"/>
    <w:rsid w:val="00517230"/>
    <w:rsid w:val="00517496"/>
    <w:rsid w:val="0051765D"/>
    <w:rsid w:val="00553326"/>
    <w:rsid w:val="00576398"/>
    <w:rsid w:val="0057770B"/>
    <w:rsid w:val="005823ED"/>
    <w:rsid w:val="005871DB"/>
    <w:rsid w:val="0058736A"/>
    <w:rsid w:val="005949F8"/>
    <w:rsid w:val="005B3883"/>
    <w:rsid w:val="005B700C"/>
    <w:rsid w:val="005C2E52"/>
    <w:rsid w:val="005D1711"/>
    <w:rsid w:val="005F0356"/>
    <w:rsid w:val="00611671"/>
    <w:rsid w:val="00635887"/>
    <w:rsid w:val="0063697C"/>
    <w:rsid w:val="00640930"/>
    <w:rsid w:val="00640EC0"/>
    <w:rsid w:val="00647D7A"/>
    <w:rsid w:val="0065601C"/>
    <w:rsid w:val="006836F7"/>
    <w:rsid w:val="00687F2C"/>
    <w:rsid w:val="00697865"/>
    <w:rsid w:val="006A07A8"/>
    <w:rsid w:val="006B0E02"/>
    <w:rsid w:val="006E167B"/>
    <w:rsid w:val="006E3820"/>
    <w:rsid w:val="006E6AC6"/>
    <w:rsid w:val="006E7321"/>
    <w:rsid w:val="006E7A14"/>
    <w:rsid w:val="006F380F"/>
    <w:rsid w:val="0070567B"/>
    <w:rsid w:val="007116DD"/>
    <w:rsid w:val="00772FDD"/>
    <w:rsid w:val="00774626"/>
    <w:rsid w:val="007B232D"/>
    <w:rsid w:val="007C5C02"/>
    <w:rsid w:val="007E5352"/>
    <w:rsid w:val="007F686A"/>
    <w:rsid w:val="0081054D"/>
    <w:rsid w:val="0082343A"/>
    <w:rsid w:val="008257C6"/>
    <w:rsid w:val="0083161A"/>
    <w:rsid w:val="0089062C"/>
    <w:rsid w:val="00893661"/>
    <w:rsid w:val="008A5624"/>
    <w:rsid w:val="008B6FA1"/>
    <w:rsid w:val="008C11BE"/>
    <w:rsid w:val="008C6E91"/>
    <w:rsid w:val="008E72F1"/>
    <w:rsid w:val="00902F9F"/>
    <w:rsid w:val="00912E7A"/>
    <w:rsid w:val="009226E9"/>
    <w:rsid w:val="009269C0"/>
    <w:rsid w:val="009B7B8D"/>
    <w:rsid w:val="009D3DA6"/>
    <w:rsid w:val="009E3AEC"/>
    <w:rsid w:val="00A273AC"/>
    <w:rsid w:val="00A36F6C"/>
    <w:rsid w:val="00A42B3B"/>
    <w:rsid w:val="00A512D7"/>
    <w:rsid w:val="00A623D1"/>
    <w:rsid w:val="00A71798"/>
    <w:rsid w:val="00A7471A"/>
    <w:rsid w:val="00A74F5B"/>
    <w:rsid w:val="00A75500"/>
    <w:rsid w:val="00AA3348"/>
    <w:rsid w:val="00AA4656"/>
    <w:rsid w:val="00AC4753"/>
    <w:rsid w:val="00AC7E3E"/>
    <w:rsid w:val="00AF3BD3"/>
    <w:rsid w:val="00B17408"/>
    <w:rsid w:val="00B23B6C"/>
    <w:rsid w:val="00B30AB8"/>
    <w:rsid w:val="00B4482C"/>
    <w:rsid w:val="00B52EF5"/>
    <w:rsid w:val="00B6399A"/>
    <w:rsid w:val="00B80C2B"/>
    <w:rsid w:val="00B835B3"/>
    <w:rsid w:val="00BA5D97"/>
    <w:rsid w:val="00BB2000"/>
    <w:rsid w:val="00BB7A21"/>
    <w:rsid w:val="00BD296C"/>
    <w:rsid w:val="00BF756C"/>
    <w:rsid w:val="00C1514C"/>
    <w:rsid w:val="00C256FF"/>
    <w:rsid w:val="00C412B6"/>
    <w:rsid w:val="00C52234"/>
    <w:rsid w:val="00C57DAD"/>
    <w:rsid w:val="00C850D9"/>
    <w:rsid w:val="00CA7387"/>
    <w:rsid w:val="00CB7B2B"/>
    <w:rsid w:val="00D06677"/>
    <w:rsid w:val="00D13FF0"/>
    <w:rsid w:val="00D150DF"/>
    <w:rsid w:val="00D40979"/>
    <w:rsid w:val="00D41AC9"/>
    <w:rsid w:val="00D75EAC"/>
    <w:rsid w:val="00D85659"/>
    <w:rsid w:val="00DB2E08"/>
    <w:rsid w:val="00DB4107"/>
    <w:rsid w:val="00DB77CF"/>
    <w:rsid w:val="00DE4159"/>
    <w:rsid w:val="00DE4F06"/>
    <w:rsid w:val="00E04B92"/>
    <w:rsid w:val="00E12703"/>
    <w:rsid w:val="00E16B46"/>
    <w:rsid w:val="00E24640"/>
    <w:rsid w:val="00E310A7"/>
    <w:rsid w:val="00E3541E"/>
    <w:rsid w:val="00E4232E"/>
    <w:rsid w:val="00E43729"/>
    <w:rsid w:val="00E44E91"/>
    <w:rsid w:val="00E455A1"/>
    <w:rsid w:val="00E728D6"/>
    <w:rsid w:val="00E75D2A"/>
    <w:rsid w:val="00E806EA"/>
    <w:rsid w:val="00E817B4"/>
    <w:rsid w:val="00E81D92"/>
    <w:rsid w:val="00E861D2"/>
    <w:rsid w:val="00E95180"/>
    <w:rsid w:val="00E97ABC"/>
    <w:rsid w:val="00EC2364"/>
    <w:rsid w:val="00ED6BCB"/>
    <w:rsid w:val="00EE4945"/>
    <w:rsid w:val="00EF12BF"/>
    <w:rsid w:val="00EF2FFA"/>
    <w:rsid w:val="00EF305D"/>
    <w:rsid w:val="00F250A1"/>
    <w:rsid w:val="00F27809"/>
    <w:rsid w:val="00F33538"/>
    <w:rsid w:val="00F36282"/>
    <w:rsid w:val="00F437D3"/>
    <w:rsid w:val="00F52BEC"/>
    <w:rsid w:val="00F53AAE"/>
    <w:rsid w:val="00F6451B"/>
    <w:rsid w:val="00F72C1B"/>
    <w:rsid w:val="00F86CDF"/>
    <w:rsid w:val="00FA38A8"/>
    <w:rsid w:val="00FA4214"/>
    <w:rsid w:val="00FB6B52"/>
    <w:rsid w:val="00FD0B06"/>
    <w:rsid w:val="00FD644D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3357D"/>
  <w14:defaultImageDpi w14:val="32767"/>
  <w15:chartTrackingRefBased/>
  <w15:docId w15:val="{3B3A7D01-EF63-254E-B386-484548CD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2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F1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B1349"/>
  </w:style>
  <w:style w:type="character" w:styleId="Emphasis">
    <w:name w:val="Emphasis"/>
    <w:basedOn w:val="DefaultParagraphFont"/>
    <w:uiPriority w:val="20"/>
    <w:qFormat/>
    <w:rsid w:val="001B1349"/>
    <w:rPr>
      <w:i/>
      <w:iCs/>
    </w:rPr>
  </w:style>
  <w:style w:type="character" w:styleId="Strong">
    <w:name w:val="Strong"/>
    <w:basedOn w:val="DefaultParagraphFont"/>
    <w:uiPriority w:val="22"/>
    <w:qFormat/>
    <w:rsid w:val="001B13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6A"/>
  </w:style>
  <w:style w:type="paragraph" w:styleId="Footer">
    <w:name w:val="footer"/>
    <w:basedOn w:val="Normal"/>
    <w:link w:val="FooterChar"/>
    <w:uiPriority w:val="99"/>
    <w:unhideWhenUsed/>
    <w:rsid w:val="001B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6A"/>
  </w:style>
  <w:style w:type="character" w:styleId="PageNumber">
    <w:name w:val="page number"/>
    <w:basedOn w:val="DefaultParagraphFont"/>
    <w:uiPriority w:val="99"/>
    <w:semiHidden/>
    <w:unhideWhenUsed/>
    <w:rsid w:val="001B746A"/>
  </w:style>
  <w:style w:type="paragraph" w:styleId="NormalWeb">
    <w:name w:val="Normal (Web)"/>
    <w:basedOn w:val="Normal"/>
    <w:uiPriority w:val="99"/>
    <w:semiHidden/>
    <w:unhideWhenUsed/>
    <w:rsid w:val="00F2780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257A-AAEF-AF40-87F5-B69C7B5C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Virginia May</cp:lastModifiedBy>
  <cp:revision>17</cp:revision>
  <dcterms:created xsi:type="dcterms:W3CDTF">2019-03-19T00:43:00Z</dcterms:created>
  <dcterms:modified xsi:type="dcterms:W3CDTF">2019-03-23T19:46:00Z</dcterms:modified>
</cp:coreProperties>
</file>