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9A74" w14:textId="6678BBDA" w:rsidR="00672106" w:rsidRDefault="00E53AC4">
      <w:r w:rsidRPr="00867C05">
        <w:rPr>
          <w:noProof/>
        </w:rPr>
        <w:drawing>
          <wp:anchor distT="0" distB="0" distL="114300" distR="114300" simplePos="0" relativeHeight="251659264" behindDoc="1" locked="0" layoutInCell="1" allowOverlap="1" wp14:anchorId="497B63B8" wp14:editId="30665982">
            <wp:simplePos x="0" y="0"/>
            <wp:positionH relativeFrom="margin">
              <wp:posOffset>1651423</wp:posOffset>
            </wp:positionH>
            <wp:positionV relativeFrom="margin">
              <wp:posOffset>234315</wp:posOffset>
            </wp:positionV>
            <wp:extent cx="2748068" cy="613354"/>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2748068" cy="6133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2106">
        <w:rPr>
          <w:noProof/>
        </w:rPr>
        <w:drawing>
          <wp:inline distT="0" distB="0" distL="0" distR="0" wp14:anchorId="165E0E14" wp14:editId="1E9F75D9">
            <wp:extent cx="1308735" cy="817959"/>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1277" cy="838298"/>
                    </a:xfrm>
                    <a:prstGeom prst="rect">
                      <a:avLst/>
                    </a:prstGeom>
                  </pic:spPr>
                </pic:pic>
              </a:graphicData>
            </a:graphic>
          </wp:inline>
        </w:drawing>
      </w:r>
      <w:r>
        <w:rPr>
          <w:noProof/>
        </w:rPr>
        <w:tab/>
      </w:r>
      <w:r>
        <w:rPr>
          <w:noProof/>
        </w:rPr>
        <w:tab/>
      </w:r>
      <w:r>
        <w:rPr>
          <w:noProof/>
        </w:rPr>
        <w:tab/>
      </w:r>
      <w:r>
        <w:rPr>
          <w:noProof/>
        </w:rPr>
        <w:tab/>
      </w:r>
      <w:r>
        <w:rPr>
          <w:noProof/>
        </w:rPr>
        <w:tab/>
      </w:r>
      <w:r>
        <w:rPr>
          <w:noProof/>
        </w:rPr>
        <w:tab/>
        <w:t xml:space="preserve">                            </w:t>
      </w:r>
      <w:r w:rsidRPr="00E53AC4">
        <w:rPr>
          <w:noProof/>
        </w:rPr>
        <w:t xml:space="preserve"> </w:t>
      </w:r>
      <w:r w:rsidRPr="00E53AC4">
        <w:rPr>
          <w:noProof/>
        </w:rPr>
        <w:drawing>
          <wp:inline distT="0" distB="0" distL="0" distR="0" wp14:anchorId="11316B1E" wp14:editId="141613B5">
            <wp:extent cx="1033544" cy="91694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3804" cy="943786"/>
                    </a:xfrm>
                    <a:prstGeom prst="rect">
                      <a:avLst/>
                    </a:prstGeom>
                  </pic:spPr>
                </pic:pic>
              </a:graphicData>
            </a:graphic>
          </wp:inline>
        </w:drawing>
      </w:r>
    </w:p>
    <w:p w14:paraId="12D609B8" w14:textId="77777777" w:rsidR="00672106" w:rsidRDefault="00672106"/>
    <w:p w14:paraId="383F8673" w14:textId="592FCB3A" w:rsidR="00672106" w:rsidRPr="000757A0" w:rsidRDefault="007931A7" w:rsidP="00B23CA6">
      <w:pPr>
        <w:jc w:val="center"/>
        <w:rPr>
          <w:b/>
        </w:rPr>
      </w:pPr>
      <w:r>
        <w:rPr>
          <w:b/>
        </w:rPr>
        <w:t>CCC Math</w:t>
      </w:r>
      <w:r w:rsidR="006124BE">
        <w:rPr>
          <w:b/>
        </w:rPr>
        <w:t xml:space="preserve"> and Quantitative Reasoning</w:t>
      </w:r>
      <w:r>
        <w:rPr>
          <w:b/>
        </w:rPr>
        <w:t xml:space="preserve"> Task F</w:t>
      </w:r>
      <w:r w:rsidR="00917FE7" w:rsidRPr="000757A0">
        <w:rPr>
          <w:b/>
        </w:rPr>
        <w:t>orce</w:t>
      </w:r>
    </w:p>
    <w:p w14:paraId="71F71D7D" w14:textId="2C089394" w:rsidR="00B23CA6" w:rsidRDefault="00A41C3B" w:rsidP="00B23CA6">
      <w:pPr>
        <w:jc w:val="center"/>
      </w:pPr>
      <w:r>
        <w:t>February 10</w:t>
      </w:r>
      <w:r w:rsidR="00665C48">
        <w:t>, 2018</w:t>
      </w:r>
    </w:p>
    <w:p w14:paraId="397A512E" w14:textId="2CE50A01" w:rsidR="00B23CA6" w:rsidRDefault="00B23CA6" w:rsidP="00B23CA6">
      <w:pPr>
        <w:jc w:val="center"/>
      </w:pPr>
      <w:r>
        <w:t>1</w:t>
      </w:r>
      <w:r w:rsidR="00ED4F4F">
        <w:t>0:00 am – 3</w:t>
      </w:r>
      <w:r>
        <w:t>:00 pm</w:t>
      </w:r>
    </w:p>
    <w:p w14:paraId="7CF9E39E" w14:textId="282C7386" w:rsidR="002365C1" w:rsidRDefault="00A41C3B" w:rsidP="00B23CA6">
      <w:pPr>
        <w:jc w:val="center"/>
      </w:pPr>
      <w:r>
        <w:t>San Diego Mesa College – Room MS 202</w:t>
      </w:r>
    </w:p>
    <w:p w14:paraId="3AE3E85D" w14:textId="5455F8BF" w:rsidR="00A41C3B" w:rsidRDefault="00A41C3B" w:rsidP="00B23CA6">
      <w:pPr>
        <w:jc w:val="center"/>
      </w:pPr>
      <w:r>
        <w:t>7250 Mesa College Drive</w:t>
      </w:r>
    </w:p>
    <w:p w14:paraId="0134A3BD" w14:textId="79889068" w:rsidR="00A41C3B" w:rsidRDefault="00A41C3B" w:rsidP="00B23CA6">
      <w:pPr>
        <w:jc w:val="center"/>
      </w:pPr>
      <w:r>
        <w:t>San Diego, CA 92111</w:t>
      </w:r>
    </w:p>
    <w:p w14:paraId="5B7A2FCC" w14:textId="5FAA7027" w:rsidR="00A41C3B" w:rsidRDefault="008C56F2" w:rsidP="00B23CA6">
      <w:pPr>
        <w:jc w:val="center"/>
      </w:pPr>
      <w:hyperlink r:id="rId8" w:history="1">
        <w:r w:rsidR="007A2068" w:rsidRPr="007A2068">
          <w:rPr>
            <w:rStyle w:val="Hyperlink"/>
          </w:rPr>
          <w:t>Campus Map</w:t>
        </w:r>
      </w:hyperlink>
    </w:p>
    <w:p w14:paraId="289D763D" w14:textId="77777777" w:rsidR="007A2068" w:rsidRDefault="007A2068" w:rsidP="00B23CA6">
      <w:pPr>
        <w:jc w:val="center"/>
      </w:pPr>
    </w:p>
    <w:p w14:paraId="06E196BC" w14:textId="6C440867" w:rsidR="00E76F9A" w:rsidRPr="00E76F9A" w:rsidRDefault="00E76F9A" w:rsidP="00ED4F4F">
      <w:pPr>
        <w:jc w:val="center"/>
        <w:rPr>
          <w:rFonts w:eastAsia="Times New Roman"/>
        </w:rPr>
      </w:pPr>
      <w:proofErr w:type="spellStart"/>
      <w:r w:rsidRPr="00E76F9A">
        <w:t>ConferZoom</w:t>
      </w:r>
      <w:proofErr w:type="spellEnd"/>
      <w:r w:rsidRPr="00E76F9A">
        <w:t xml:space="preserve">: </w:t>
      </w:r>
      <w:r w:rsidRPr="00E76F9A">
        <w:rPr>
          <w:rFonts w:eastAsia="Times New Roman"/>
          <w:color w:val="000000"/>
          <w:shd w:val="clear" w:color="auto" w:fill="FFFFFF"/>
        </w:rPr>
        <w:t>J</w:t>
      </w:r>
      <w:r w:rsidR="00ED4F4F">
        <w:rPr>
          <w:rFonts w:eastAsia="Times New Roman"/>
          <w:color w:val="000000"/>
          <w:shd w:val="clear" w:color="auto" w:fill="FFFFFF"/>
        </w:rPr>
        <w:t xml:space="preserve">oin from PC, Mac, Linux, iOS, </w:t>
      </w:r>
      <w:r w:rsidRPr="00E76F9A">
        <w:rPr>
          <w:rFonts w:eastAsia="Times New Roman"/>
          <w:color w:val="000000"/>
          <w:shd w:val="clear" w:color="auto" w:fill="FFFFFF"/>
        </w:rPr>
        <w:t>Android:</w:t>
      </w:r>
      <w:r w:rsidR="00194B07">
        <w:rPr>
          <w:rStyle w:val="apple-converted-space"/>
          <w:rFonts w:eastAsia="Times New Roman"/>
          <w:color w:val="000000"/>
          <w:shd w:val="clear" w:color="auto" w:fill="FFFFFF"/>
        </w:rPr>
        <w:t xml:space="preserve"> </w:t>
      </w:r>
      <w:hyperlink r:id="rId9" w:history="1">
        <w:r w:rsidR="00194B07" w:rsidRPr="000D1812">
          <w:rPr>
            <w:rStyle w:val="Hyperlink"/>
            <w:rFonts w:eastAsia="Times New Roman"/>
            <w:shd w:val="clear" w:color="auto" w:fill="FFFFFF"/>
          </w:rPr>
          <w:t>https://cccconfer.zoom.us/j/515788895</w:t>
        </w:r>
      </w:hyperlink>
      <w:r w:rsidR="00194B07">
        <w:rPr>
          <w:rStyle w:val="apple-converted-space"/>
          <w:rFonts w:eastAsia="Times New Roman"/>
          <w:color w:val="000000"/>
          <w:shd w:val="clear" w:color="auto" w:fill="FFFFFF"/>
        </w:rPr>
        <w:t xml:space="preserve"> </w:t>
      </w:r>
    </w:p>
    <w:p w14:paraId="46EEF318" w14:textId="632F205F" w:rsidR="00E76F9A" w:rsidRPr="00E76F9A" w:rsidRDefault="00E76F9A" w:rsidP="00E76F9A">
      <w:pPr>
        <w:jc w:val="center"/>
        <w:rPr>
          <w:color w:val="000000"/>
        </w:rPr>
      </w:pPr>
      <w:r w:rsidRPr="00E76F9A">
        <w:rPr>
          <w:color w:val="000000"/>
        </w:rPr>
        <w:t>Or Telephone:</w:t>
      </w:r>
    </w:p>
    <w:p w14:paraId="57F0CCD0" w14:textId="21F9D167" w:rsidR="00E76F9A" w:rsidRPr="00E76F9A" w:rsidRDefault="00E76F9A" w:rsidP="00E76F9A">
      <w:pPr>
        <w:jc w:val="center"/>
        <w:rPr>
          <w:color w:val="000000"/>
        </w:rPr>
      </w:pPr>
      <w:r w:rsidRPr="00E76F9A">
        <w:rPr>
          <w:color w:val="000000"/>
        </w:rPr>
        <w:t>+1 408 638 0968 (US Toll)</w:t>
      </w:r>
    </w:p>
    <w:p w14:paraId="4BEE3362" w14:textId="07E31DAF" w:rsidR="00E76F9A" w:rsidRPr="00E76F9A" w:rsidRDefault="00E76F9A" w:rsidP="00E76F9A">
      <w:pPr>
        <w:jc w:val="center"/>
        <w:rPr>
          <w:color w:val="000000"/>
        </w:rPr>
      </w:pPr>
      <w:r w:rsidRPr="00E76F9A">
        <w:rPr>
          <w:color w:val="000000"/>
        </w:rPr>
        <w:t>+1 646 876 9923 (US Toll)</w:t>
      </w:r>
    </w:p>
    <w:p w14:paraId="0C361F0E" w14:textId="2EF67E12" w:rsidR="00E76F9A" w:rsidRPr="00E76F9A" w:rsidRDefault="00E76F9A" w:rsidP="00E76F9A">
      <w:pPr>
        <w:jc w:val="center"/>
        <w:rPr>
          <w:color w:val="000000"/>
        </w:rPr>
      </w:pPr>
      <w:r w:rsidRPr="00E76F9A">
        <w:rPr>
          <w:color w:val="000000"/>
        </w:rPr>
        <w:t>+1 669 900 6833 (US Toll)</w:t>
      </w:r>
    </w:p>
    <w:p w14:paraId="3E58204A" w14:textId="09F9875F" w:rsidR="00E76F9A" w:rsidRPr="00A41C3B" w:rsidRDefault="00E76F9A" w:rsidP="00ED4F4F">
      <w:pPr>
        <w:jc w:val="center"/>
        <w:rPr>
          <w:rFonts w:eastAsia="Times New Roman"/>
          <w:i/>
        </w:rPr>
      </w:pPr>
      <w:r w:rsidRPr="00E76F9A">
        <w:rPr>
          <w:color w:val="000000"/>
        </w:rPr>
        <w:t>Meeting ID:</w:t>
      </w:r>
      <w:r w:rsidR="00194B07">
        <w:rPr>
          <w:color w:val="000000"/>
        </w:rPr>
        <w:t xml:space="preserve"> </w:t>
      </w:r>
      <w:r w:rsidR="00194B07" w:rsidRPr="00194B07">
        <w:rPr>
          <w:color w:val="000000"/>
        </w:rPr>
        <w:t>515 788 895</w:t>
      </w:r>
    </w:p>
    <w:p w14:paraId="64824D8D" w14:textId="77777777" w:rsidR="00B23CA6" w:rsidRDefault="00B23CA6" w:rsidP="00B23CA6">
      <w:pPr>
        <w:widowControl w:val="0"/>
        <w:autoSpaceDE w:val="0"/>
        <w:autoSpaceDN w:val="0"/>
        <w:adjustRightInd w:val="0"/>
        <w:rPr>
          <w:color w:val="000000"/>
        </w:rPr>
      </w:pPr>
    </w:p>
    <w:p w14:paraId="64B7AC15" w14:textId="33EDC6DD" w:rsidR="00A41C3B" w:rsidRPr="00A41C3B" w:rsidRDefault="008940AA" w:rsidP="00A41C3B">
      <w:pPr>
        <w:jc w:val="center"/>
        <w:rPr>
          <w:b/>
          <w:color w:val="FF0000"/>
        </w:rPr>
      </w:pPr>
      <w:r>
        <w:rPr>
          <w:b/>
          <w:color w:val="FF0000"/>
        </w:rPr>
        <w:t>MINUTES</w:t>
      </w:r>
    </w:p>
    <w:p w14:paraId="47D8D6DD" w14:textId="77777777" w:rsidR="00A41C3B" w:rsidRDefault="00A41C3B" w:rsidP="00B23CA6">
      <w:pPr>
        <w:widowControl w:val="0"/>
        <w:autoSpaceDE w:val="0"/>
        <w:autoSpaceDN w:val="0"/>
        <w:adjustRightInd w:val="0"/>
        <w:rPr>
          <w:color w:val="000000"/>
        </w:rPr>
      </w:pPr>
    </w:p>
    <w:p w14:paraId="75E6067E" w14:textId="6251F2BB" w:rsidR="00B23CA6" w:rsidRDefault="00B23CA6" w:rsidP="00B23CA6">
      <w:pPr>
        <w:widowControl w:val="0"/>
        <w:autoSpaceDE w:val="0"/>
        <w:autoSpaceDN w:val="0"/>
        <w:adjustRightInd w:val="0"/>
        <w:rPr>
          <w:color w:val="000000"/>
        </w:rPr>
      </w:pPr>
      <w:r w:rsidRPr="000757A0">
        <w:rPr>
          <w:b/>
          <w:color w:val="000000"/>
        </w:rPr>
        <w:t>Members</w:t>
      </w:r>
      <w:r w:rsidR="009E18CA">
        <w:rPr>
          <w:b/>
          <w:color w:val="000000"/>
        </w:rPr>
        <w:t xml:space="preserve"> Present</w:t>
      </w:r>
      <w:r>
        <w:rPr>
          <w:color w:val="000000"/>
        </w:rPr>
        <w:t>:</w:t>
      </w:r>
      <w:r w:rsidR="00485904">
        <w:rPr>
          <w:color w:val="000000"/>
        </w:rPr>
        <w:t xml:space="preserve"> </w:t>
      </w:r>
      <w:r w:rsidR="00710B70">
        <w:rPr>
          <w:color w:val="000000"/>
        </w:rPr>
        <w:t xml:space="preserve">Jack Appleman, </w:t>
      </w:r>
      <w:r w:rsidR="000757A0">
        <w:rPr>
          <w:color w:val="000000"/>
        </w:rPr>
        <w:t>Leslie Banta</w:t>
      </w:r>
      <w:r w:rsidR="00413ACD">
        <w:rPr>
          <w:color w:val="000000"/>
        </w:rPr>
        <w:t xml:space="preserve"> (Zoom)</w:t>
      </w:r>
      <w:r w:rsidR="000757A0">
        <w:rPr>
          <w:color w:val="000000"/>
        </w:rPr>
        <w:t xml:space="preserve">, </w:t>
      </w:r>
      <w:r w:rsidR="00485904">
        <w:rPr>
          <w:color w:val="000000"/>
        </w:rPr>
        <w:t xml:space="preserve">Matt Clark, </w:t>
      </w:r>
      <w:r w:rsidR="00ED4F4F">
        <w:rPr>
          <w:color w:val="000000"/>
        </w:rPr>
        <w:t xml:space="preserve">Wade Ellis, </w:t>
      </w:r>
      <w:r w:rsidR="00710B70">
        <w:rPr>
          <w:color w:val="000000"/>
        </w:rPr>
        <w:t xml:space="preserve">Katia Fuchs (Zoom) </w:t>
      </w:r>
      <w:r w:rsidR="00ED4F4F">
        <w:rPr>
          <w:color w:val="000000"/>
        </w:rPr>
        <w:t xml:space="preserve">Donna Greene, </w:t>
      </w:r>
      <w:r w:rsidR="000757A0">
        <w:rPr>
          <w:color w:val="000000"/>
        </w:rPr>
        <w:t xml:space="preserve">Mark Harbison, Ginni May, </w:t>
      </w:r>
      <w:r w:rsidR="00C32576">
        <w:rPr>
          <w:color w:val="000000"/>
        </w:rPr>
        <w:t xml:space="preserve">Toni Parsons, </w:t>
      </w:r>
      <w:r w:rsidR="00485904">
        <w:rPr>
          <w:color w:val="000000"/>
        </w:rPr>
        <w:t xml:space="preserve">Dong </w:t>
      </w:r>
      <w:r w:rsidR="00B76E1E">
        <w:rPr>
          <w:color w:val="000000"/>
        </w:rPr>
        <w:t>Phan-Yamada</w:t>
      </w:r>
      <w:r w:rsidR="00413ACD">
        <w:rPr>
          <w:color w:val="000000"/>
        </w:rPr>
        <w:t xml:space="preserve"> (Zoom)</w:t>
      </w:r>
      <w:r w:rsidR="001E30ED">
        <w:rPr>
          <w:color w:val="000000"/>
        </w:rPr>
        <w:t xml:space="preserve"> </w:t>
      </w:r>
    </w:p>
    <w:p w14:paraId="1493FBAC" w14:textId="77777777" w:rsidR="00B23CA6" w:rsidRDefault="00B23CA6" w:rsidP="00B23CA6">
      <w:pPr>
        <w:widowControl w:val="0"/>
        <w:autoSpaceDE w:val="0"/>
        <w:autoSpaceDN w:val="0"/>
        <w:adjustRightInd w:val="0"/>
        <w:rPr>
          <w:color w:val="000000"/>
        </w:rPr>
      </w:pPr>
    </w:p>
    <w:p w14:paraId="73CB17AB" w14:textId="4DCA2207" w:rsidR="009E18CA" w:rsidRDefault="009E18CA" w:rsidP="00B23CA6">
      <w:pPr>
        <w:widowControl w:val="0"/>
        <w:autoSpaceDE w:val="0"/>
        <w:autoSpaceDN w:val="0"/>
        <w:adjustRightInd w:val="0"/>
        <w:rPr>
          <w:color w:val="000000"/>
        </w:rPr>
      </w:pPr>
      <w:r w:rsidRPr="009E18CA">
        <w:rPr>
          <w:b/>
          <w:color w:val="000000"/>
        </w:rPr>
        <w:t>Members Absent</w:t>
      </w:r>
      <w:r>
        <w:rPr>
          <w:color w:val="000000"/>
        </w:rPr>
        <w:t>:</w:t>
      </w:r>
      <w:r w:rsidR="00413ACD">
        <w:rPr>
          <w:color w:val="000000"/>
        </w:rPr>
        <w:t xml:space="preserve"> </w:t>
      </w:r>
      <w:r w:rsidR="00A23419">
        <w:rPr>
          <w:color w:val="000000"/>
        </w:rPr>
        <w:t>Larry Perez</w:t>
      </w:r>
      <w:r w:rsidR="008940AA">
        <w:rPr>
          <w:color w:val="000000"/>
        </w:rPr>
        <w:t xml:space="preserve">, John </w:t>
      </w:r>
      <w:proofErr w:type="spellStart"/>
      <w:r w:rsidR="008940AA">
        <w:rPr>
          <w:color w:val="000000"/>
        </w:rPr>
        <w:t>Stanskas</w:t>
      </w:r>
      <w:proofErr w:type="spellEnd"/>
      <w:r w:rsidR="008940AA">
        <w:rPr>
          <w:color w:val="000000"/>
        </w:rPr>
        <w:t xml:space="preserve">  </w:t>
      </w:r>
    </w:p>
    <w:p w14:paraId="34D62D8E" w14:textId="77777777" w:rsidR="009E18CA" w:rsidRDefault="009E18CA" w:rsidP="00B23CA6">
      <w:pPr>
        <w:widowControl w:val="0"/>
        <w:autoSpaceDE w:val="0"/>
        <w:autoSpaceDN w:val="0"/>
        <w:adjustRightInd w:val="0"/>
        <w:rPr>
          <w:b/>
          <w:color w:val="000000"/>
        </w:rPr>
      </w:pPr>
    </w:p>
    <w:p w14:paraId="5EDC91CB" w14:textId="0DCDF63D" w:rsidR="00B23CA6" w:rsidRDefault="00B23CA6" w:rsidP="00B23CA6">
      <w:pPr>
        <w:widowControl w:val="0"/>
        <w:autoSpaceDE w:val="0"/>
        <w:autoSpaceDN w:val="0"/>
        <w:adjustRightInd w:val="0"/>
        <w:rPr>
          <w:color w:val="000000"/>
        </w:rPr>
      </w:pPr>
      <w:r w:rsidRPr="000757A0">
        <w:rPr>
          <w:b/>
          <w:color w:val="000000"/>
        </w:rPr>
        <w:t>Guests</w:t>
      </w:r>
      <w:r>
        <w:rPr>
          <w:color w:val="000000"/>
        </w:rPr>
        <w:t>:</w:t>
      </w:r>
      <w:r w:rsidR="001E30ED">
        <w:rPr>
          <w:color w:val="000000"/>
        </w:rPr>
        <w:t xml:space="preserve"> </w:t>
      </w:r>
      <w:r w:rsidR="00710B70">
        <w:rPr>
          <w:color w:val="000000"/>
        </w:rPr>
        <w:t xml:space="preserve">Craig </w:t>
      </w:r>
      <w:proofErr w:type="spellStart"/>
      <w:r w:rsidR="00710B70">
        <w:rPr>
          <w:color w:val="000000"/>
        </w:rPr>
        <w:t>Rutan</w:t>
      </w:r>
      <w:proofErr w:type="spellEnd"/>
    </w:p>
    <w:p w14:paraId="4ED1F488" w14:textId="77777777" w:rsidR="00B23CA6" w:rsidRDefault="00B23CA6" w:rsidP="00B23CA6">
      <w:pPr>
        <w:widowControl w:val="0"/>
        <w:autoSpaceDE w:val="0"/>
        <w:autoSpaceDN w:val="0"/>
        <w:adjustRightInd w:val="0"/>
        <w:rPr>
          <w:color w:val="000000"/>
        </w:rPr>
      </w:pPr>
    </w:p>
    <w:p w14:paraId="5AD111FB" w14:textId="50AC1957" w:rsidR="00751483" w:rsidRDefault="00B23CA6" w:rsidP="00751483">
      <w:pPr>
        <w:pStyle w:val="ListParagraph"/>
        <w:widowControl w:val="0"/>
        <w:numPr>
          <w:ilvl w:val="0"/>
          <w:numId w:val="1"/>
        </w:numPr>
        <w:autoSpaceDE w:val="0"/>
        <w:autoSpaceDN w:val="0"/>
        <w:adjustRightInd w:val="0"/>
        <w:rPr>
          <w:color w:val="000000"/>
        </w:rPr>
      </w:pPr>
      <w:r>
        <w:rPr>
          <w:color w:val="000000"/>
        </w:rPr>
        <w:t>Welcome and Introductions</w:t>
      </w:r>
      <w:bookmarkStart w:id="0" w:name="_GoBack"/>
      <w:bookmarkEnd w:id="0"/>
    </w:p>
    <w:p w14:paraId="3986CE9B" w14:textId="0942DA27" w:rsidR="00751483" w:rsidRDefault="00751483" w:rsidP="00751483">
      <w:pPr>
        <w:pStyle w:val="ListParagraph"/>
        <w:widowControl w:val="0"/>
        <w:autoSpaceDE w:val="0"/>
        <w:autoSpaceDN w:val="0"/>
        <w:adjustRightInd w:val="0"/>
        <w:rPr>
          <w:color w:val="000000"/>
        </w:rPr>
      </w:pPr>
    </w:p>
    <w:p w14:paraId="03B0EB0D" w14:textId="6641EB9D" w:rsidR="00751483" w:rsidRPr="00751483" w:rsidRDefault="00751483" w:rsidP="00751483">
      <w:pPr>
        <w:pStyle w:val="ListParagraph"/>
        <w:widowControl w:val="0"/>
        <w:numPr>
          <w:ilvl w:val="0"/>
          <w:numId w:val="1"/>
        </w:numPr>
        <w:autoSpaceDE w:val="0"/>
        <w:autoSpaceDN w:val="0"/>
        <w:adjustRightInd w:val="0"/>
        <w:rPr>
          <w:color w:val="000000"/>
        </w:rPr>
      </w:pPr>
      <w:r>
        <w:rPr>
          <w:color w:val="000000"/>
        </w:rPr>
        <w:t>Select note-taker</w:t>
      </w:r>
      <w:r w:rsidR="00710B70">
        <w:rPr>
          <w:color w:val="000000"/>
        </w:rPr>
        <w:t xml:space="preserve"> – </w:t>
      </w:r>
      <w:r w:rsidR="00194FC4">
        <w:rPr>
          <w:color w:val="000000"/>
        </w:rPr>
        <w:t xml:space="preserve">Donna Greene </w:t>
      </w:r>
    </w:p>
    <w:p w14:paraId="28CB23E7" w14:textId="77777777" w:rsidR="000757A0" w:rsidRDefault="000757A0" w:rsidP="000757A0">
      <w:pPr>
        <w:pStyle w:val="ListParagraph"/>
        <w:widowControl w:val="0"/>
        <w:autoSpaceDE w:val="0"/>
        <w:autoSpaceDN w:val="0"/>
        <w:adjustRightInd w:val="0"/>
        <w:rPr>
          <w:color w:val="000000"/>
        </w:rPr>
      </w:pPr>
    </w:p>
    <w:p w14:paraId="08FF7416" w14:textId="7CD9CC77" w:rsidR="005B0021" w:rsidRDefault="000757A0" w:rsidP="005B0021">
      <w:pPr>
        <w:pStyle w:val="ListParagraph"/>
        <w:widowControl w:val="0"/>
        <w:numPr>
          <w:ilvl w:val="0"/>
          <w:numId w:val="1"/>
        </w:numPr>
        <w:autoSpaceDE w:val="0"/>
        <w:autoSpaceDN w:val="0"/>
        <w:adjustRightInd w:val="0"/>
        <w:rPr>
          <w:color w:val="000000"/>
        </w:rPr>
      </w:pPr>
      <w:r>
        <w:rPr>
          <w:color w:val="000000"/>
        </w:rPr>
        <w:t>Approval of Agenda</w:t>
      </w:r>
      <w:r w:rsidR="00ED4F4F">
        <w:rPr>
          <w:color w:val="000000"/>
        </w:rPr>
        <w:t xml:space="preserve"> </w:t>
      </w:r>
      <w:r w:rsidR="005B0021">
        <w:rPr>
          <w:color w:val="000000"/>
        </w:rPr>
        <w:t>–</w:t>
      </w:r>
      <w:r w:rsidR="00710B70">
        <w:rPr>
          <w:color w:val="000000"/>
        </w:rPr>
        <w:t xml:space="preserve"> </w:t>
      </w:r>
      <w:r w:rsidR="008940AA">
        <w:rPr>
          <w:color w:val="000000"/>
        </w:rPr>
        <w:t>approved</w:t>
      </w:r>
    </w:p>
    <w:p w14:paraId="1E94AF4B" w14:textId="77777777" w:rsidR="00680893" w:rsidRPr="00680893" w:rsidRDefault="00680893" w:rsidP="00680893">
      <w:pPr>
        <w:widowControl w:val="0"/>
        <w:autoSpaceDE w:val="0"/>
        <w:autoSpaceDN w:val="0"/>
        <w:adjustRightInd w:val="0"/>
        <w:rPr>
          <w:color w:val="000000"/>
        </w:rPr>
      </w:pPr>
    </w:p>
    <w:p w14:paraId="32A27CA6" w14:textId="18DFA0A3" w:rsidR="00680893" w:rsidRDefault="00680893" w:rsidP="008940AA">
      <w:pPr>
        <w:pStyle w:val="ListParagraph"/>
        <w:widowControl w:val="0"/>
        <w:numPr>
          <w:ilvl w:val="0"/>
          <w:numId w:val="1"/>
        </w:numPr>
        <w:autoSpaceDE w:val="0"/>
        <w:autoSpaceDN w:val="0"/>
        <w:adjustRightInd w:val="0"/>
        <w:rPr>
          <w:color w:val="000000"/>
        </w:rPr>
      </w:pPr>
      <w:r>
        <w:rPr>
          <w:color w:val="000000"/>
        </w:rPr>
        <w:t xml:space="preserve">Announcements – </w:t>
      </w:r>
      <w:r w:rsidR="008940AA">
        <w:rPr>
          <w:color w:val="000000"/>
        </w:rPr>
        <w:t xml:space="preserve">The MQRTF membership, meeting dates, agendas are posted on the ASCCC Website at </w:t>
      </w:r>
      <w:hyperlink r:id="rId10" w:history="1">
        <w:r w:rsidR="008940AA" w:rsidRPr="004A37F6">
          <w:rPr>
            <w:rStyle w:val="Hyperlink"/>
          </w:rPr>
          <w:t>https://asccc.org</w:t>
        </w:r>
      </w:hyperlink>
      <w:r w:rsidR="008940AA">
        <w:rPr>
          <w:color w:val="000000"/>
        </w:rPr>
        <w:t xml:space="preserve">. </w:t>
      </w:r>
    </w:p>
    <w:p w14:paraId="695B3CB0" w14:textId="77777777" w:rsidR="00D85FDB" w:rsidRPr="00D85FDB" w:rsidRDefault="00D85FDB" w:rsidP="00D85FDB">
      <w:pPr>
        <w:widowControl w:val="0"/>
        <w:autoSpaceDE w:val="0"/>
        <w:autoSpaceDN w:val="0"/>
        <w:adjustRightInd w:val="0"/>
        <w:rPr>
          <w:color w:val="000000"/>
        </w:rPr>
      </w:pPr>
    </w:p>
    <w:p w14:paraId="53FCFECE" w14:textId="73D97A6E" w:rsidR="005B0021" w:rsidRDefault="00D85FDB" w:rsidP="00710B70">
      <w:pPr>
        <w:pStyle w:val="ListParagraph"/>
        <w:widowControl w:val="0"/>
        <w:numPr>
          <w:ilvl w:val="0"/>
          <w:numId w:val="1"/>
        </w:numPr>
        <w:autoSpaceDE w:val="0"/>
        <w:autoSpaceDN w:val="0"/>
        <w:adjustRightInd w:val="0"/>
        <w:rPr>
          <w:color w:val="000000"/>
        </w:rPr>
      </w:pPr>
      <w:r>
        <w:rPr>
          <w:color w:val="000000"/>
        </w:rPr>
        <w:t>Overview and update on AB 705, CSU EO 1100/1110</w:t>
      </w:r>
      <w:r w:rsidR="00413ACD">
        <w:rPr>
          <w:color w:val="000000"/>
        </w:rPr>
        <w:t xml:space="preserve"> –</w:t>
      </w:r>
    </w:p>
    <w:p w14:paraId="5CD67787" w14:textId="77777777" w:rsidR="00194FC4" w:rsidRPr="00194FC4" w:rsidRDefault="00194FC4" w:rsidP="00194FC4">
      <w:pPr>
        <w:pStyle w:val="ListParagraph"/>
        <w:rPr>
          <w:color w:val="000000"/>
        </w:rPr>
      </w:pPr>
    </w:p>
    <w:p w14:paraId="793AB8F5" w14:textId="45B69696" w:rsidR="00194FC4" w:rsidRDefault="00194FC4" w:rsidP="00194FC4">
      <w:pPr>
        <w:pStyle w:val="ListParagraph"/>
        <w:widowControl w:val="0"/>
        <w:numPr>
          <w:ilvl w:val="1"/>
          <w:numId w:val="1"/>
        </w:numPr>
        <w:autoSpaceDE w:val="0"/>
        <w:autoSpaceDN w:val="0"/>
        <w:adjustRightInd w:val="0"/>
        <w:rPr>
          <w:color w:val="000000"/>
        </w:rPr>
      </w:pPr>
      <w:r>
        <w:rPr>
          <w:color w:val="000000"/>
        </w:rPr>
        <w:t xml:space="preserve">Craig </w:t>
      </w:r>
      <w:proofErr w:type="spellStart"/>
      <w:r>
        <w:rPr>
          <w:color w:val="000000"/>
        </w:rPr>
        <w:t>Rutan</w:t>
      </w:r>
      <w:proofErr w:type="spellEnd"/>
      <w:r>
        <w:rPr>
          <w:color w:val="000000"/>
        </w:rPr>
        <w:t xml:space="preserve"> – update on AB705- following is still in discussion. A year will be two semesters, not including summer session. Clock begins when students enroll in a course that is part of a sequence that leads to transfer whether or not the class is credit or non-credit.  </w:t>
      </w:r>
    </w:p>
    <w:p w14:paraId="1C3D9428" w14:textId="0C12E0A3" w:rsidR="005778E3" w:rsidRDefault="005778E3" w:rsidP="00194FC4">
      <w:pPr>
        <w:pStyle w:val="ListParagraph"/>
        <w:widowControl w:val="0"/>
        <w:numPr>
          <w:ilvl w:val="1"/>
          <w:numId w:val="1"/>
        </w:numPr>
        <w:autoSpaceDE w:val="0"/>
        <w:autoSpaceDN w:val="0"/>
        <w:adjustRightInd w:val="0"/>
        <w:rPr>
          <w:color w:val="000000"/>
        </w:rPr>
      </w:pPr>
      <w:r>
        <w:rPr>
          <w:color w:val="000000"/>
        </w:rPr>
        <w:t xml:space="preserve">CSU EO- moving forward with implementation similar to AB 705. Assumption is </w:t>
      </w:r>
      <w:r>
        <w:rPr>
          <w:color w:val="000000"/>
        </w:rPr>
        <w:lastRenderedPageBreak/>
        <w:t>that all students entering are college-ready. They may need additional support. There could be a summer course</w:t>
      </w:r>
      <w:r w:rsidR="00CA6761">
        <w:rPr>
          <w:color w:val="000000"/>
        </w:rPr>
        <w:t xml:space="preserve"> for support or a co-requisite support course at the same time they are taking the course. They are trusting the CCCs to prepare students appropriately. </w:t>
      </w:r>
    </w:p>
    <w:p w14:paraId="6283A8EC" w14:textId="77777777" w:rsidR="007A2068" w:rsidRPr="007A2068" w:rsidRDefault="007A2068" w:rsidP="007A2068">
      <w:pPr>
        <w:pStyle w:val="ListParagraph"/>
        <w:rPr>
          <w:color w:val="000000"/>
        </w:rPr>
      </w:pPr>
    </w:p>
    <w:p w14:paraId="3BCDD57B" w14:textId="49AFC54C" w:rsidR="007A2068" w:rsidRDefault="007A2068" w:rsidP="00710B70">
      <w:pPr>
        <w:pStyle w:val="ListParagraph"/>
        <w:widowControl w:val="0"/>
        <w:numPr>
          <w:ilvl w:val="0"/>
          <w:numId w:val="1"/>
        </w:numPr>
        <w:autoSpaceDE w:val="0"/>
        <w:autoSpaceDN w:val="0"/>
        <w:adjustRightInd w:val="0"/>
        <w:rPr>
          <w:color w:val="000000"/>
        </w:rPr>
      </w:pPr>
      <w:r>
        <w:rPr>
          <w:color w:val="000000"/>
        </w:rPr>
        <w:t>Timeline of Recommendations to be submitted to ASCCC</w:t>
      </w:r>
    </w:p>
    <w:p w14:paraId="730955D1" w14:textId="4B40949F" w:rsidR="00354372" w:rsidRPr="00354372" w:rsidRDefault="00354372" w:rsidP="00354372">
      <w:pPr>
        <w:pStyle w:val="ListParagraph"/>
        <w:numPr>
          <w:ilvl w:val="0"/>
          <w:numId w:val="5"/>
        </w:numPr>
        <w:rPr>
          <w:rFonts w:eastAsia="Times New Roman"/>
          <w:color w:val="000000"/>
        </w:rPr>
      </w:pPr>
      <w:r w:rsidRPr="00354372">
        <w:rPr>
          <w:rFonts w:eastAsia="Times New Roman"/>
          <w:color w:val="000000"/>
        </w:rPr>
        <w:t>2-16-2018: (Short-Term/Immediate) MQRTF Recommendations Draft Due</w:t>
      </w:r>
      <w:r w:rsidR="00CA6761">
        <w:rPr>
          <w:rFonts w:eastAsia="Times New Roman"/>
          <w:color w:val="000000"/>
        </w:rPr>
        <w:t xml:space="preserve"> </w:t>
      </w:r>
    </w:p>
    <w:p w14:paraId="482E1B00" w14:textId="77777777" w:rsidR="00354372" w:rsidRPr="00354372" w:rsidRDefault="00354372" w:rsidP="00354372">
      <w:pPr>
        <w:pStyle w:val="ListParagraph"/>
        <w:numPr>
          <w:ilvl w:val="0"/>
          <w:numId w:val="5"/>
        </w:numPr>
        <w:rPr>
          <w:rFonts w:eastAsia="Times New Roman"/>
          <w:color w:val="000000"/>
        </w:rPr>
      </w:pPr>
      <w:r w:rsidRPr="00354372">
        <w:rPr>
          <w:rFonts w:eastAsia="Times New Roman"/>
          <w:color w:val="000000"/>
        </w:rPr>
        <w:t>3-2-2018: MQRTF Recommendations Draft considered by ASCCC Executive Committee</w:t>
      </w:r>
    </w:p>
    <w:p w14:paraId="2491B207" w14:textId="77777777" w:rsidR="00354372" w:rsidRDefault="00354372" w:rsidP="00354372">
      <w:pPr>
        <w:pStyle w:val="ListParagraph"/>
        <w:numPr>
          <w:ilvl w:val="0"/>
          <w:numId w:val="5"/>
        </w:numPr>
        <w:rPr>
          <w:rFonts w:eastAsia="Times New Roman"/>
          <w:color w:val="000000"/>
        </w:rPr>
      </w:pPr>
      <w:r w:rsidRPr="00354372">
        <w:rPr>
          <w:rFonts w:eastAsia="Times New Roman"/>
          <w:color w:val="000000"/>
        </w:rPr>
        <w:t xml:space="preserve">3-23-2018: MQRTF Recommendations Draft (with possible edits) sent to ASCCC Area meetings for review </w:t>
      </w:r>
    </w:p>
    <w:p w14:paraId="67BE0EC8" w14:textId="662BD2F2" w:rsidR="00354372" w:rsidRPr="00354372" w:rsidRDefault="00354372" w:rsidP="00354372">
      <w:pPr>
        <w:pStyle w:val="ListParagraph"/>
        <w:numPr>
          <w:ilvl w:val="0"/>
          <w:numId w:val="5"/>
        </w:numPr>
        <w:rPr>
          <w:rFonts w:eastAsia="Times New Roman"/>
          <w:color w:val="000000"/>
        </w:rPr>
      </w:pPr>
      <w:r w:rsidRPr="00354372">
        <w:rPr>
          <w:rFonts w:eastAsia="Times New Roman"/>
          <w:color w:val="000000"/>
        </w:rPr>
        <w:t>4-12-2018: ASCCC Spring Plenary Session</w:t>
      </w:r>
      <w:r w:rsidR="009A1394">
        <w:rPr>
          <w:rFonts w:eastAsia="Times New Roman"/>
          <w:color w:val="000000"/>
        </w:rPr>
        <w:t>, the final draft will need to be completed before this time</w:t>
      </w:r>
      <w:r w:rsidR="00CA6761">
        <w:rPr>
          <w:rFonts w:eastAsia="Times New Roman"/>
          <w:color w:val="000000"/>
        </w:rPr>
        <w:t xml:space="preserve">. </w:t>
      </w:r>
    </w:p>
    <w:p w14:paraId="473192EF" w14:textId="77777777" w:rsidR="00710B70" w:rsidRPr="00710B70" w:rsidRDefault="00710B70" w:rsidP="00710B70">
      <w:pPr>
        <w:widowControl w:val="0"/>
        <w:autoSpaceDE w:val="0"/>
        <w:autoSpaceDN w:val="0"/>
        <w:adjustRightInd w:val="0"/>
        <w:rPr>
          <w:color w:val="000000"/>
        </w:rPr>
      </w:pPr>
    </w:p>
    <w:p w14:paraId="1D84EB73" w14:textId="77777777" w:rsidR="00710B70" w:rsidRDefault="00710B70" w:rsidP="00751483">
      <w:pPr>
        <w:pStyle w:val="ListParagraph"/>
        <w:widowControl w:val="0"/>
        <w:numPr>
          <w:ilvl w:val="0"/>
          <w:numId w:val="1"/>
        </w:numPr>
        <w:autoSpaceDE w:val="0"/>
        <w:autoSpaceDN w:val="0"/>
        <w:adjustRightInd w:val="0"/>
        <w:rPr>
          <w:color w:val="000000"/>
        </w:rPr>
      </w:pPr>
      <w:r>
        <w:rPr>
          <w:color w:val="000000"/>
        </w:rPr>
        <w:t>Responses from ASCCC, CMC</w:t>
      </w:r>
      <w:r w:rsidRPr="00710B70">
        <w:rPr>
          <w:color w:val="000000"/>
          <w:vertAlign w:val="superscript"/>
        </w:rPr>
        <w:t>3</w:t>
      </w:r>
      <w:r>
        <w:rPr>
          <w:color w:val="000000"/>
        </w:rPr>
        <w:t>, and CMC</w:t>
      </w:r>
      <w:r w:rsidRPr="00710B70">
        <w:rPr>
          <w:color w:val="000000"/>
          <w:vertAlign w:val="superscript"/>
        </w:rPr>
        <w:t>3</w:t>
      </w:r>
      <w:r>
        <w:rPr>
          <w:color w:val="000000"/>
        </w:rPr>
        <w:t>-South to Short-Term Recommendations</w:t>
      </w:r>
    </w:p>
    <w:p w14:paraId="0AA22169" w14:textId="77777777" w:rsidR="00710B70" w:rsidRPr="00710B70" w:rsidRDefault="00710B70" w:rsidP="00710B70">
      <w:pPr>
        <w:pStyle w:val="ListParagraph"/>
        <w:rPr>
          <w:color w:val="000000"/>
        </w:rPr>
      </w:pPr>
    </w:p>
    <w:p w14:paraId="5B0A4542" w14:textId="327C7F8C" w:rsidR="00710B70" w:rsidRPr="00710B70" w:rsidRDefault="00880FB8" w:rsidP="00710B70">
      <w:pPr>
        <w:pStyle w:val="ListParagraph"/>
        <w:widowControl w:val="0"/>
        <w:numPr>
          <w:ilvl w:val="1"/>
          <w:numId w:val="1"/>
        </w:numPr>
        <w:autoSpaceDE w:val="0"/>
        <w:autoSpaceDN w:val="0"/>
        <w:adjustRightInd w:val="0"/>
        <w:rPr>
          <w:color w:val="000000"/>
        </w:rPr>
      </w:pPr>
      <w:r>
        <w:rPr>
          <w:color w:val="000000"/>
        </w:rPr>
        <w:t>ASCCC Executive Committee</w:t>
      </w:r>
      <w:r w:rsidR="00710B70">
        <w:rPr>
          <w:color w:val="000000"/>
        </w:rPr>
        <w:t xml:space="preserve"> </w:t>
      </w:r>
      <w:r w:rsidR="00C76575">
        <w:rPr>
          <w:color w:val="000000"/>
        </w:rPr>
        <w:t xml:space="preserve">– </w:t>
      </w:r>
      <w:r w:rsidR="00AC5905">
        <w:rPr>
          <w:color w:val="000000"/>
        </w:rPr>
        <w:t xml:space="preserve">Recommendations: Top priority for this spring: Write C-ID descriptors for two pathways for colleges to use as an option that will meet the requirements of AB 705, consider making recommendations to improve the C-ID process to meet the needs of faculty and ultimately students, provide specific examples of the following, as time permits: Increase and promote professional development opportunities for faculty, by faculty; draft “drop-back” policy language for those students that choose to take preparatory or remedial coursework; </w:t>
      </w:r>
      <w:r w:rsidR="00FC4980">
        <w:rPr>
          <w:color w:val="000000"/>
        </w:rPr>
        <w:t>and learning communities/cohort enrollment.</w:t>
      </w:r>
    </w:p>
    <w:p w14:paraId="518FA767" w14:textId="77777777" w:rsidR="00751483" w:rsidRPr="00751483" w:rsidRDefault="00751483" w:rsidP="00751483">
      <w:pPr>
        <w:widowControl w:val="0"/>
        <w:autoSpaceDE w:val="0"/>
        <w:autoSpaceDN w:val="0"/>
        <w:adjustRightInd w:val="0"/>
        <w:rPr>
          <w:color w:val="000000"/>
        </w:rPr>
      </w:pPr>
    </w:p>
    <w:p w14:paraId="406F9F16" w14:textId="5546BC64" w:rsidR="00710B70" w:rsidRDefault="00710B70" w:rsidP="00751483">
      <w:pPr>
        <w:pStyle w:val="ListParagraph"/>
        <w:widowControl w:val="0"/>
        <w:numPr>
          <w:ilvl w:val="1"/>
          <w:numId w:val="1"/>
        </w:numPr>
        <w:autoSpaceDE w:val="0"/>
        <w:autoSpaceDN w:val="0"/>
        <w:adjustRightInd w:val="0"/>
        <w:rPr>
          <w:color w:val="000000"/>
        </w:rPr>
      </w:pPr>
      <w:r>
        <w:rPr>
          <w:color w:val="000000"/>
        </w:rPr>
        <w:t>CMC</w:t>
      </w:r>
      <w:r w:rsidRPr="00710B70">
        <w:rPr>
          <w:color w:val="000000"/>
          <w:vertAlign w:val="superscript"/>
        </w:rPr>
        <w:t>3</w:t>
      </w:r>
      <w:r>
        <w:rPr>
          <w:color w:val="000000"/>
        </w:rPr>
        <w:t xml:space="preserve"> </w:t>
      </w:r>
      <w:r w:rsidR="00FC4980">
        <w:rPr>
          <w:color w:val="000000"/>
        </w:rPr>
        <w:t>– Recommendations: Provide 2 or 3 pathway options; concern that C-ID descriptors, even stated as optional, once in place would not really be optional; stress a variety of options and consider challenges faced by smaller colleges; concern that tracking students out of STEM majors will increase equity gap/lack of diversity in STEM.</w:t>
      </w:r>
    </w:p>
    <w:p w14:paraId="789A2D83" w14:textId="77777777" w:rsidR="00710B70" w:rsidRPr="00710B70" w:rsidRDefault="00710B70" w:rsidP="00710B70">
      <w:pPr>
        <w:pStyle w:val="ListParagraph"/>
        <w:rPr>
          <w:color w:val="000000"/>
        </w:rPr>
      </w:pPr>
    </w:p>
    <w:p w14:paraId="088024E3" w14:textId="38326625" w:rsidR="00751483" w:rsidRDefault="00710B70" w:rsidP="00710B70">
      <w:pPr>
        <w:pStyle w:val="ListParagraph"/>
        <w:widowControl w:val="0"/>
        <w:numPr>
          <w:ilvl w:val="1"/>
          <w:numId w:val="1"/>
        </w:numPr>
        <w:autoSpaceDE w:val="0"/>
        <w:autoSpaceDN w:val="0"/>
        <w:adjustRightInd w:val="0"/>
        <w:rPr>
          <w:color w:val="000000"/>
        </w:rPr>
      </w:pPr>
      <w:r>
        <w:rPr>
          <w:color w:val="000000"/>
        </w:rPr>
        <w:t>CMC</w:t>
      </w:r>
      <w:r w:rsidRPr="00710B70">
        <w:rPr>
          <w:color w:val="000000"/>
          <w:vertAlign w:val="superscript"/>
        </w:rPr>
        <w:t>3</w:t>
      </w:r>
      <w:r>
        <w:rPr>
          <w:color w:val="000000"/>
        </w:rPr>
        <w:t xml:space="preserve">-South </w:t>
      </w:r>
      <w:r w:rsidR="00FC4980">
        <w:rPr>
          <w:color w:val="000000"/>
        </w:rPr>
        <w:t>– no report</w:t>
      </w:r>
    </w:p>
    <w:p w14:paraId="6D3B8F6B" w14:textId="77777777" w:rsidR="009E34BF" w:rsidRPr="009E34BF" w:rsidRDefault="009E34BF" w:rsidP="009E34BF">
      <w:pPr>
        <w:widowControl w:val="0"/>
        <w:autoSpaceDE w:val="0"/>
        <w:autoSpaceDN w:val="0"/>
        <w:adjustRightInd w:val="0"/>
        <w:rPr>
          <w:color w:val="000000"/>
        </w:rPr>
      </w:pPr>
    </w:p>
    <w:p w14:paraId="1B9A0581" w14:textId="222947FE" w:rsidR="00710B70" w:rsidRDefault="00710B70" w:rsidP="00F54021">
      <w:pPr>
        <w:pStyle w:val="ListParagraph"/>
        <w:widowControl w:val="0"/>
        <w:numPr>
          <w:ilvl w:val="0"/>
          <w:numId w:val="1"/>
        </w:numPr>
        <w:autoSpaceDE w:val="0"/>
        <w:autoSpaceDN w:val="0"/>
        <w:adjustRightInd w:val="0"/>
        <w:rPr>
          <w:color w:val="000000"/>
        </w:rPr>
      </w:pPr>
      <w:r>
        <w:rPr>
          <w:color w:val="000000"/>
        </w:rPr>
        <w:t xml:space="preserve">Draft Short-Term Recommendations – </w:t>
      </w:r>
      <w:r w:rsidR="00DF0948">
        <w:rPr>
          <w:color w:val="000000"/>
        </w:rPr>
        <w:t>The Task Force discussed and agreed on some key components of recommendations to the field in regard to the math and quantitative reasoning curriculum. The recommendations will be shared with the</w:t>
      </w:r>
      <w:r w:rsidR="00913DCC">
        <w:rPr>
          <w:color w:val="000000"/>
        </w:rPr>
        <w:t xml:space="preserve"> ASCCC, </w:t>
      </w:r>
      <w:r w:rsidR="00DF0948">
        <w:rPr>
          <w:color w:val="000000"/>
        </w:rPr>
        <w:t>CMC</w:t>
      </w:r>
      <w:r w:rsidR="00DF0948" w:rsidRPr="00913DCC">
        <w:rPr>
          <w:color w:val="000000"/>
          <w:vertAlign w:val="superscript"/>
        </w:rPr>
        <w:t>3</w:t>
      </w:r>
      <w:r w:rsidR="00DF0948">
        <w:rPr>
          <w:color w:val="000000"/>
        </w:rPr>
        <w:t xml:space="preserve"> </w:t>
      </w:r>
      <w:r w:rsidR="00913DCC">
        <w:rPr>
          <w:color w:val="000000"/>
        </w:rPr>
        <w:t>and CMC</w:t>
      </w:r>
      <w:r w:rsidR="00913DCC" w:rsidRPr="00913DCC">
        <w:rPr>
          <w:color w:val="000000"/>
          <w:vertAlign w:val="superscript"/>
        </w:rPr>
        <w:t>3</w:t>
      </w:r>
      <w:r w:rsidR="00913DCC">
        <w:rPr>
          <w:color w:val="000000"/>
        </w:rPr>
        <w:t xml:space="preserve">-South </w:t>
      </w:r>
      <w:r w:rsidR="00DF0948">
        <w:rPr>
          <w:color w:val="000000"/>
        </w:rPr>
        <w:t>organiza</w:t>
      </w:r>
      <w:r w:rsidR="00913DCC">
        <w:rPr>
          <w:color w:val="000000"/>
        </w:rPr>
        <w:t>tions for initial feedback and then distributed more broadly.</w:t>
      </w:r>
    </w:p>
    <w:p w14:paraId="4B6DCC28" w14:textId="2828FE36" w:rsidR="0086345B" w:rsidRDefault="0086345B" w:rsidP="0086345B">
      <w:pPr>
        <w:pStyle w:val="ListParagraph"/>
        <w:widowControl w:val="0"/>
        <w:numPr>
          <w:ilvl w:val="1"/>
          <w:numId w:val="1"/>
        </w:numPr>
        <w:autoSpaceDE w:val="0"/>
        <w:autoSpaceDN w:val="0"/>
        <w:adjustRightInd w:val="0"/>
        <w:rPr>
          <w:color w:val="000000"/>
        </w:rPr>
      </w:pPr>
      <w:r>
        <w:rPr>
          <w:color w:val="000000"/>
        </w:rPr>
        <w:t>Refine existing recommendation outline</w:t>
      </w:r>
    </w:p>
    <w:p w14:paraId="3836C4CF" w14:textId="0271CB6A" w:rsidR="0086345B" w:rsidRDefault="00A23419" w:rsidP="0086345B">
      <w:pPr>
        <w:pStyle w:val="ListParagraph"/>
        <w:widowControl w:val="0"/>
        <w:numPr>
          <w:ilvl w:val="1"/>
          <w:numId w:val="1"/>
        </w:numPr>
        <w:autoSpaceDE w:val="0"/>
        <w:autoSpaceDN w:val="0"/>
        <w:adjustRightInd w:val="0"/>
        <w:rPr>
          <w:color w:val="000000"/>
        </w:rPr>
      </w:pPr>
      <w:r>
        <w:rPr>
          <w:color w:val="000000"/>
        </w:rPr>
        <w:t xml:space="preserve">Math </w:t>
      </w:r>
      <w:r w:rsidR="0086345B">
        <w:rPr>
          <w:color w:val="000000"/>
        </w:rPr>
        <w:t>Pathways</w:t>
      </w:r>
    </w:p>
    <w:p w14:paraId="4A39526D" w14:textId="1A1E72F4" w:rsidR="0086345B" w:rsidRDefault="0086345B" w:rsidP="00194B07">
      <w:pPr>
        <w:pStyle w:val="ListParagraph"/>
        <w:widowControl w:val="0"/>
        <w:numPr>
          <w:ilvl w:val="1"/>
          <w:numId w:val="1"/>
        </w:numPr>
        <w:autoSpaceDE w:val="0"/>
        <w:autoSpaceDN w:val="0"/>
        <w:adjustRightInd w:val="0"/>
        <w:rPr>
          <w:color w:val="000000"/>
        </w:rPr>
      </w:pPr>
      <w:r>
        <w:rPr>
          <w:color w:val="000000"/>
        </w:rPr>
        <w:t>Representative Organizations</w:t>
      </w:r>
    </w:p>
    <w:p w14:paraId="6295605F" w14:textId="179F0591" w:rsidR="00A23419" w:rsidRPr="00194B07" w:rsidRDefault="00A23419" w:rsidP="00194B07">
      <w:pPr>
        <w:pStyle w:val="ListParagraph"/>
        <w:widowControl w:val="0"/>
        <w:numPr>
          <w:ilvl w:val="1"/>
          <w:numId w:val="1"/>
        </w:numPr>
        <w:autoSpaceDE w:val="0"/>
        <w:autoSpaceDN w:val="0"/>
        <w:adjustRightInd w:val="0"/>
        <w:rPr>
          <w:color w:val="000000"/>
        </w:rPr>
      </w:pPr>
      <w:r>
        <w:rPr>
          <w:color w:val="000000"/>
        </w:rPr>
        <w:t>C-ID</w:t>
      </w:r>
    </w:p>
    <w:p w14:paraId="57D5D5E0" w14:textId="30267B4B" w:rsidR="00710B70" w:rsidRPr="00710B70" w:rsidRDefault="00710B70" w:rsidP="00710B70">
      <w:pPr>
        <w:widowControl w:val="0"/>
        <w:autoSpaceDE w:val="0"/>
        <w:autoSpaceDN w:val="0"/>
        <w:adjustRightInd w:val="0"/>
        <w:ind w:left="360"/>
        <w:rPr>
          <w:color w:val="000000"/>
        </w:rPr>
      </w:pPr>
    </w:p>
    <w:p w14:paraId="596F08CC" w14:textId="77777777" w:rsidR="00DC1A43" w:rsidRDefault="009673D7" w:rsidP="00DC1A43">
      <w:pPr>
        <w:pStyle w:val="ListParagraph"/>
        <w:widowControl w:val="0"/>
        <w:numPr>
          <w:ilvl w:val="0"/>
          <w:numId w:val="1"/>
        </w:numPr>
        <w:autoSpaceDE w:val="0"/>
        <w:autoSpaceDN w:val="0"/>
        <w:adjustRightInd w:val="0"/>
        <w:rPr>
          <w:color w:val="000000"/>
        </w:rPr>
      </w:pPr>
      <w:r>
        <w:rPr>
          <w:color w:val="000000"/>
        </w:rPr>
        <w:t>F</w:t>
      </w:r>
      <w:r w:rsidR="00063FA2">
        <w:rPr>
          <w:color w:val="000000"/>
        </w:rPr>
        <w:t>uture me</w:t>
      </w:r>
      <w:r>
        <w:rPr>
          <w:color w:val="000000"/>
        </w:rPr>
        <w:t>etings</w:t>
      </w:r>
      <w:r w:rsidR="00755ABD">
        <w:rPr>
          <w:color w:val="000000"/>
        </w:rPr>
        <w:t xml:space="preserve"> – </w:t>
      </w:r>
    </w:p>
    <w:p w14:paraId="2B5A790B" w14:textId="77777777" w:rsidR="00DC1A43" w:rsidRPr="00DC1A43" w:rsidRDefault="00C12F7A" w:rsidP="00DC1A43">
      <w:pPr>
        <w:pStyle w:val="ListParagraph"/>
        <w:widowControl w:val="0"/>
        <w:numPr>
          <w:ilvl w:val="1"/>
          <w:numId w:val="1"/>
        </w:numPr>
        <w:autoSpaceDE w:val="0"/>
        <w:autoSpaceDN w:val="0"/>
        <w:adjustRightInd w:val="0"/>
        <w:rPr>
          <w:color w:val="000000"/>
        </w:rPr>
      </w:pPr>
      <w:r w:rsidRPr="00DC1A43">
        <w:t>Topics</w:t>
      </w:r>
      <w:r w:rsidR="00DC1A43">
        <w:t xml:space="preserve"> – </w:t>
      </w:r>
    </w:p>
    <w:p w14:paraId="25E67E90" w14:textId="77777777" w:rsidR="00DC1A43" w:rsidRPr="00DC1A43" w:rsidRDefault="00DC1A43" w:rsidP="00DC1A43">
      <w:pPr>
        <w:pStyle w:val="ListParagraph"/>
        <w:widowControl w:val="0"/>
        <w:numPr>
          <w:ilvl w:val="2"/>
          <w:numId w:val="1"/>
        </w:numPr>
        <w:autoSpaceDE w:val="0"/>
        <w:autoSpaceDN w:val="0"/>
        <w:adjustRightInd w:val="0"/>
        <w:rPr>
          <w:color w:val="000000"/>
        </w:rPr>
      </w:pPr>
      <w:r>
        <w:t>Broader message about AB 705</w:t>
      </w:r>
    </w:p>
    <w:p w14:paraId="04713843" w14:textId="77777777" w:rsidR="00DC1A43" w:rsidRPr="00DC1A43" w:rsidRDefault="00DC1A43" w:rsidP="00DC1A43">
      <w:pPr>
        <w:pStyle w:val="ListParagraph"/>
        <w:widowControl w:val="0"/>
        <w:numPr>
          <w:ilvl w:val="2"/>
          <w:numId w:val="1"/>
        </w:numPr>
        <w:autoSpaceDE w:val="0"/>
        <w:autoSpaceDN w:val="0"/>
        <w:adjustRightInd w:val="0"/>
        <w:rPr>
          <w:color w:val="000000"/>
        </w:rPr>
      </w:pPr>
      <w:r>
        <w:t>Research areas—</w:t>
      </w:r>
      <w:r w:rsidRPr="00DC1A43">
        <w:t xml:space="preserve">Donna will do a lit review on effective teaching practices </w:t>
      </w:r>
      <w:r w:rsidRPr="00DC1A43">
        <w:lastRenderedPageBreak/>
        <w:t>of Ma</w:t>
      </w:r>
      <w:r>
        <w:t>thematics at the college level</w:t>
      </w:r>
    </w:p>
    <w:p w14:paraId="2B6FD90E" w14:textId="1E8AC632" w:rsidR="00DC1A43" w:rsidRPr="00DC1A43" w:rsidRDefault="00DC1A43" w:rsidP="00DC1A43">
      <w:pPr>
        <w:pStyle w:val="ListParagraph"/>
        <w:widowControl w:val="0"/>
        <w:numPr>
          <w:ilvl w:val="2"/>
          <w:numId w:val="1"/>
        </w:numPr>
        <w:autoSpaceDE w:val="0"/>
        <w:autoSpaceDN w:val="0"/>
        <w:adjustRightInd w:val="0"/>
        <w:rPr>
          <w:color w:val="000000"/>
        </w:rPr>
      </w:pPr>
      <w:r>
        <w:t>Review the CMC</w:t>
      </w:r>
      <w:r w:rsidRPr="00DC1A43">
        <w:rPr>
          <w:vertAlign w:val="superscript"/>
        </w:rPr>
        <w:t>3</w:t>
      </w:r>
      <w:r>
        <w:t xml:space="preserve"> survey to math departments regarding alternative curriculums to traditional math pathways – Mark H.</w:t>
      </w:r>
    </w:p>
    <w:p w14:paraId="1277C537" w14:textId="4CE235D1" w:rsidR="00C12F7A" w:rsidRPr="00DC1A43" w:rsidRDefault="00DC1A43" w:rsidP="00DC1A43">
      <w:pPr>
        <w:pStyle w:val="ListParagraph"/>
        <w:widowControl w:val="0"/>
        <w:numPr>
          <w:ilvl w:val="2"/>
          <w:numId w:val="1"/>
        </w:numPr>
        <w:autoSpaceDE w:val="0"/>
        <w:autoSpaceDN w:val="0"/>
        <w:adjustRightInd w:val="0"/>
        <w:rPr>
          <w:color w:val="000000"/>
        </w:rPr>
      </w:pPr>
      <w:r w:rsidRPr="00DC1A43">
        <w:t>Survey</w:t>
      </w:r>
      <w:r>
        <w:t xml:space="preserve"> to CCCs regarding bridge and </w:t>
      </w:r>
      <w:r w:rsidRPr="00DC1A43">
        <w:t>FYE</w:t>
      </w:r>
      <w:r>
        <w:t xml:space="preserve"> programs</w:t>
      </w:r>
    </w:p>
    <w:p w14:paraId="58F0BB30" w14:textId="0080185F" w:rsidR="00C12F7A" w:rsidRDefault="00C12F7A" w:rsidP="00C12F7A">
      <w:pPr>
        <w:pStyle w:val="ListParagraph"/>
        <w:widowControl w:val="0"/>
        <w:autoSpaceDE w:val="0"/>
        <w:autoSpaceDN w:val="0"/>
        <w:adjustRightInd w:val="0"/>
        <w:ind w:left="1440"/>
        <w:rPr>
          <w:color w:val="000000"/>
        </w:rPr>
      </w:pPr>
    </w:p>
    <w:p w14:paraId="018BAB04" w14:textId="5B4EF13F" w:rsidR="00C12F7A" w:rsidRDefault="00C12F7A" w:rsidP="00C12F7A">
      <w:pPr>
        <w:pStyle w:val="ListParagraph"/>
        <w:widowControl w:val="0"/>
        <w:numPr>
          <w:ilvl w:val="1"/>
          <w:numId w:val="1"/>
        </w:numPr>
        <w:autoSpaceDE w:val="0"/>
        <w:autoSpaceDN w:val="0"/>
        <w:adjustRightInd w:val="0"/>
        <w:rPr>
          <w:color w:val="000000"/>
        </w:rPr>
      </w:pPr>
      <w:r>
        <w:rPr>
          <w:color w:val="000000"/>
        </w:rPr>
        <w:t>Dates</w:t>
      </w:r>
      <w:r w:rsidR="00DC1A43">
        <w:rPr>
          <w:color w:val="000000"/>
        </w:rPr>
        <w:t xml:space="preserve"> – The next in-person meeting is tentatively scheduled for May 30 at Woodland Community College. Phone meetings will be scheduled as needed.</w:t>
      </w:r>
    </w:p>
    <w:p w14:paraId="4BE0E1C1" w14:textId="77777777" w:rsidR="00063FA2" w:rsidRDefault="00063FA2" w:rsidP="00063FA2">
      <w:pPr>
        <w:pStyle w:val="ListParagraph"/>
        <w:widowControl w:val="0"/>
        <w:autoSpaceDE w:val="0"/>
        <w:autoSpaceDN w:val="0"/>
        <w:adjustRightInd w:val="0"/>
        <w:rPr>
          <w:color w:val="000000"/>
        </w:rPr>
      </w:pPr>
    </w:p>
    <w:p w14:paraId="5F36F797" w14:textId="302424D0" w:rsidR="00B23CA6" w:rsidRPr="00F54021" w:rsidRDefault="009E34BF" w:rsidP="00F54021">
      <w:pPr>
        <w:pStyle w:val="ListParagraph"/>
        <w:widowControl w:val="0"/>
        <w:numPr>
          <w:ilvl w:val="0"/>
          <w:numId w:val="1"/>
        </w:numPr>
        <w:autoSpaceDE w:val="0"/>
        <w:autoSpaceDN w:val="0"/>
        <w:adjustRightInd w:val="0"/>
        <w:rPr>
          <w:color w:val="000000"/>
        </w:rPr>
      </w:pPr>
      <w:r>
        <w:rPr>
          <w:color w:val="000000"/>
        </w:rPr>
        <w:t>Adjourn</w:t>
      </w:r>
      <w:r w:rsidR="00DC1A43">
        <w:rPr>
          <w:color w:val="000000"/>
        </w:rPr>
        <w:t xml:space="preserve"> – 3:00 pm</w:t>
      </w:r>
    </w:p>
    <w:sectPr w:rsidR="00B23CA6" w:rsidRPr="00F54021"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82F"/>
    <w:multiLevelType w:val="multilevel"/>
    <w:tmpl w:val="7AD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3D54"/>
    <w:multiLevelType w:val="hybridMultilevel"/>
    <w:tmpl w:val="10AA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A67F15"/>
    <w:multiLevelType w:val="hybridMultilevel"/>
    <w:tmpl w:val="4B58F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350377"/>
    <w:multiLevelType w:val="hybridMultilevel"/>
    <w:tmpl w:val="73DE7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05685"/>
    <w:multiLevelType w:val="hybridMultilevel"/>
    <w:tmpl w:val="03D0B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2A"/>
    <w:rsid w:val="00032752"/>
    <w:rsid w:val="00063FA2"/>
    <w:rsid w:val="000757A0"/>
    <w:rsid w:val="0007700A"/>
    <w:rsid w:val="00087510"/>
    <w:rsid w:val="00170701"/>
    <w:rsid w:val="00194B07"/>
    <w:rsid w:val="00194FC4"/>
    <w:rsid w:val="001E30ED"/>
    <w:rsid w:val="001E39DC"/>
    <w:rsid w:val="00223AF1"/>
    <w:rsid w:val="002365C1"/>
    <w:rsid w:val="0024045D"/>
    <w:rsid w:val="002679D7"/>
    <w:rsid w:val="00280C85"/>
    <w:rsid w:val="0028192A"/>
    <w:rsid w:val="002D625D"/>
    <w:rsid w:val="002E4908"/>
    <w:rsid w:val="00354372"/>
    <w:rsid w:val="003B6413"/>
    <w:rsid w:val="00413ACD"/>
    <w:rsid w:val="004576E3"/>
    <w:rsid w:val="0046516E"/>
    <w:rsid w:val="004816C0"/>
    <w:rsid w:val="00485904"/>
    <w:rsid w:val="004D5DBE"/>
    <w:rsid w:val="0050557D"/>
    <w:rsid w:val="005778E3"/>
    <w:rsid w:val="005B0021"/>
    <w:rsid w:val="005D7413"/>
    <w:rsid w:val="006124BE"/>
    <w:rsid w:val="00665C48"/>
    <w:rsid w:val="00672106"/>
    <w:rsid w:val="00680893"/>
    <w:rsid w:val="006E56F6"/>
    <w:rsid w:val="00704688"/>
    <w:rsid w:val="00710B70"/>
    <w:rsid w:val="007272B0"/>
    <w:rsid w:val="00736C10"/>
    <w:rsid w:val="00751483"/>
    <w:rsid w:val="00755ABD"/>
    <w:rsid w:val="007931A7"/>
    <w:rsid w:val="007A2068"/>
    <w:rsid w:val="007B3C09"/>
    <w:rsid w:val="007F53F6"/>
    <w:rsid w:val="008322A6"/>
    <w:rsid w:val="0085529F"/>
    <w:rsid w:val="0086345B"/>
    <w:rsid w:val="00880FB8"/>
    <w:rsid w:val="008940AA"/>
    <w:rsid w:val="008C56F2"/>
    <w:rsid w:val="008E1EDA"/>
    <w:rsid w:val="008E762E"/>
    <w:rsid w:val="00913DCC"/>
    <w:rsid w:val="00917FE7"/>
    <w:rsid w:val="009673D7"/>
    <w:rsid w:val="009A1394"/>
    <w:rsid w:val="009E18CA"/>
    <w:rsid w:val="009E34BF"/>
    <w:rsid w:val="00A1629B"/>
    <w:rsid w:val="00A23419"/>
    <w:rsid w:val="00A41C3B"/>
    <w:rsid w:val="00A75500"/>
    <w:rsid w:val="00A97136"/>
    <w:rsid w:val="00AC4753"/>
    <w:rsid w:val="00AC5905"/>
    <w:rsid w:val="00B23CA6"/>
    <w:rsid w:val="00B25ADC"/>
    <w:rsid w:val="00B5716D"/>
    <w:rsid w:val="00B76E1E"/>
    <w:rsid w:val="00BC7380"/>
    <w:rsid w:val="00C12F7A"/>
    <w:rsid w:val="00C32576"/>
    <w:rsid w:val="00C76575"/>
    <w:rsid w:val="00C818C4"/>
    <w:rsid w:val="00CA6761"/>
    <w:rsid w:val="00D150DF"/>
    <w:rsid w:val="00D85FDB"/>
    <w:rsid w:val="00DC1A43"/>
    <w:rsid w:val="00DE4D5D"/>
    <w:rsid w:val="00DF0948"/>
    <w:rsid w:val="00E53AC4"/>
    <w:rsid w:val="00E63BD9"/>
    <w:rsid w:val="00E767E2"/>
    <w:rsid w:val="00E76F9A"/>
    <w:rsid w:val="00E97C94"/>
    <w:rsid w:val="00ED4F4F"/>
    <w:rsid w:val="00EE2C69"/>
    <w:rsid w:val="00EF4AF3"/>
    <w:rsid w:val="00F0625C"/>
    <w:rsid w:val="00F17C9F"/>
    <w:rsid w:val="00F54021"/>
    <w:rsid w:val="00FA5EB7"/>
    <w:rsid w:val="00FB2873"/>
    <w:rsid w:val="00FB5552"/>
    <w:rsid w:val="00FC4980"/>
    <w:rsid w:val="00FE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A6"/>
    <w:pPr>
      <w:ind w:left="720"/>
      <w:contextualSpacing/>
    </w:pPr>
  </w:style>
  <w:style w:type="character" w:customStyle="1" w:styleId="apple-converted-space">
    <w:name w:val="apple-converted-space"/>
    <w:basedOn w:val="DefaultParagraphFont"/>
    <w:rsid w:val="00E76F9A"/>
  </w:style>
  <w:style w:type="character" w:styleId="Hyperlink">
    <w:name w:val="Hyperlink"/>
    <w:basedOn w:val="DefaultParagraphFont"/>
    <w:uiPriority w:val="99"/>
    <w:unhideWhenUsed/>
    <w:rsid w:val="00E76F9A"/>
    <w:rPr>
      <w:color w:val="0000FF"/>
      <w:u w:val="single"/>
    </w:rPr>
  </w:style>
  <w:style w:type="paragraph" w:styleId="NormalWeb">
    <w:name w:val="Normal (Web)"/>
    <w:basedOn w:val="Normal"/>
    <w:uiPriority w:val="99"/>
    <w:semiHidden/>
    <w:unhideWhenUsed/>
    <w:rsid w:val="00755ABD"/>
    <w:pPr>
      <w:spacing w:before="100" w:beforeAutospacing="1" w:after="100" w:afterAutospacing="1"/>
    </w:pPr>
  </w:style>
  <w:style w:type="character" w:styleId="UnresolvedMention">
    <w:name w:val="Unresolved Mention"/>
    <w:basedOn w:val="DefaultParagraphFont"/>
    <w:uiPriority w:val="99"/>
    <w:rsid w:val="007A2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417">
      <w:bodyDiv w:val="1"/>
      <w:marLeft w:val="0"/>
      <w:marRight w:val="0"/>
      <w:marTop w:val="0"/>
      <w:marBottom w:val="0"/>
      <w:divBdr>
        <w:top w:val="none" w:sz="0" w:space="0" w:color="auto"/>
        <w:left w:val="none" w:sz="0" w:space="0" w:color="auto"/>
        <w:bottom w:val="none" w:sz="0" w:space="0" w:color="auto"/>
        <w:right w:val="none" w:sz="0" w:space="0" w:color="auto"/>
      </w:divBdr>
    </w:div>
    <w:div w:id="63264695">
      <w:bodyDiv w:val="1"/>
      <w:marLeft w:val="0"/>
      <w:marRight w:val="0"/>
      <w:marTop w:val="0"/>
      <w:marBottom w:val="0"/>
      <w:divBdr>
        <w:top w:val="none" w:sz="0" w:space="0" w:color="auto"/>
        <w:left w:val="none" w:sz="0" w:space="0" w:color="auto"/>
        <w:bottom w:val="none" w:sz="0" w:space="0" w:color="auto"/>
        <w:right w:val="none" w:sz="0" w:space="0" w:color="auto"/>
      </w:divBdr>
    </w:div>
    <w:div w:id="540367645">
      <w:bodyDiv w:val="1"/>
      <w:marLeft w:val="0"/>
      <w:marRight w:val="0"/>
      <w:marTop w:val="0"/>
      <w:marBottom w:val="0"/>
      <w:divBdr>
        <w:top w:val="none" w:sz="0" w:space="0" w:color="auto"/>
        <w:left w:val="none" w:sz="0" w:space="0" w:color="auto"/>
        <w:bottom w:val="none" w:sz="0" w:space="0" w:color="auto"/>
        <w:right w:val="none" w:sz="0" w:space="0" w:color="auto"/>
      </w:divBdr>
    </w:div>
    <w:div w:id="847717958">
      <w:bodyDiv w:val="1"/>
      <w:marLeft w:val="0"/>
      <w:marRight w:val="0"/>
      <w:marTop w:val="0"/>
      <w:marBottom w:val="0"/>
      <w:divBdr>
        <w:top w:val="none" w:sz="0" w:space="0" w:color="auto"/>
        <w:left w:val="none" w:sz="0" w:space="0" w:color="auto"/>
        <w:bottom w:val="none" w:sz="0" w:space="0" w:color="auto"/>
        <w:right w:val="none" w:sz="0" w:space="0" w:color="auto"/>
      </w:divBdr>
      <w:divsChild>
        <w:div w:id="1745492230">
          <w:marLeft w:val="0"/>
          <w:marRight w:val="0"/>
          <w:marTop w:val="0"/>
          <w:marBottom w:val="0"/>
          <w:divBdr>
            <w:top w:val="none" w:sz="0" w:space="0" w:color="auto"/>
            <w:left w:val="none" w:sz="0" w:space="0" w:color="auto"/>
            <w:bottom w:val="none" w:sz="0" w:space="0" w:color="auto"/>
            <w:right w:val="none" w:sz="0" w:space="0" w:color="auto"/>
          </w:divBdr>
        </w:div>
        <w:div w:id="55395925">
          <w:marLeft w:val="0"/>
          <w:marRight w:val="0"/>
          <w:marTop w:val="0"/>
          <w:marBottom w:val="0"/>
          <w:divBdr>
            <w:top w:val="none" w:sz="0" w:space="0" w:color="auto"/>
            <w:left w:val="none" w:sz="0" w:space="0" w:color="auto"/>
            <w:bottom w:val="none" w:sz="0" w:space="0" w:color="auto"/>
            <w:right w:val="none" w:sz="0" w:space="0" w:color="auto"/>
          </w:divBdr>
        </w:div>
        <w:div w:id="897983368">
          <w:marLeft w:val="0"/>
          <w:marRight w:val="0"/>
          <w:marTop w:val="0"/>
          <w:marBottom w:val="0"/>
          <w:divBdr>
            <w:top w:val="none" w:sz="0" w:space="0" w:color="auto"/>
            <w:left w:val="none" w:sz="0" w:space="0" w:color="auto"/>
            <w:bottom w:val="none" w:sz="0" w:space="0" w:color="auto"/>
            <w:right w:val="none" w:sz="0" w:space="0" w:color="auto"/>
          </w:divBdr>
        </w:div>
        <w:div w:id="604270187">
          <w:marLeft w:val="0"/>
          <w:marRight w:val="0"/>
          <w:marTop w:val="0"/>
          <w:marBottom w:val="0"/>
          <w:divBdr>
            <w:top w:val="none" w:sz="0" w:space="0" w:color="auto"/>
            <w:left w:val="none" w:sz="0" w:space="0" w:color="auto"/>
            <w:bottom w:val="none" w:sz="0" w:space="0" w:color="auto"/>
            <w:right w:val="none" w:sz="0" w:space="0" w:color="auto"/>
          </w:divBdr>
        </w:div>
      </w:divsChild>
    </w:div>
    <w:div w:id="1081945453">
      <w:bodyDiv w:val="1"/>
      <w:marLeft w:val="0"/>
      <w:marRight w:val="0"/>
      <w:marTop w:val="0"/>
      <w:marBottom w:val="0"/>
      <w:divBdr>
        <w:top w:val="none" w:sz="0" w:space="0" w:color="auto"/>
        <w:left w:val="none" w:sz="0" w:space="0" w:color="auto"/>
        <w:bottom w:val="none" w:sz="0" w:space="0" w:color="auto"/>
        <w:right w:val="none" w:sz="0" w:space="0" w:color="auto"/>
      </w:divBdr>
    </w:div>
    <w:div w:id="1161579291">
      <w:bodyDiv w:val="1"/>
      <w:marLeft w:val="0"/>
      <w:marRight w:val="0"/>
      <w:marTop w:val="0"/>
      <w:marBottom w:val="0"/>
      <w:divBdr>
        <w:top w:val="none" w:sz="0" w:space="0" w:color="auto"/>
        <w:left w:val="none" w:sz="0" w:space="0" w:color="auto"/>
        <w:bottom w:val="none" w:sz="0" w:space="0" w:color="auto"/>
        <w:right w:val="none" w:sz="0" w:space="0" w:color="auto"/>
      </w:divBdr>
      <w:divsChild>
        <w:div w:id="272252749">
          <w:marLeft w:val="0"/>
          <w:marRight w:val="0"/>
          <w:marTop w:val="0"/>
          <w:marBottom w:val="0"/>
          <w:divBdr>
            <w:top w:val="none" w:sz="0" w:space="0" w:color="auto"/>
            <w:left w:val="none" w:sz="0" w:space="0" w:color="auto"/>
            <w:bottom w:val="none" w:sz="0" w:space="0" w:color="auto"/>
            <w:right w:val="none" w:sz="0" w:space="0" w:color="auto"/>
          </w:divBdr>
        </w:div>
        <w:div w:id="2023162778">
          <w:marLeft w:val="0"/>
          <w:marRight w:val="0"/>
          <w:marTop w:val="0"/>
          <w:marBottom w:val="0"/>
          <w:divBdr>
            <w:top w:val="none" w:sz="0" w:space="0" w:color="auto"/>
            <w:left w:val="none" w:sz="0" w:space="0" w:color="auto"/>
            <w:bottom w:val="none" w:sz="0" w:space="0" w:color="auto"/>
            <w:right w:val="none" w:sz="0" w:space="0" w:color="auto"/>
          </w:divBdr>
        </w:div>
        <w:div w:id="1013142955">
          <w:marLeft w:val="0"/>
          <w:marRight w:val="0"/>
          <w:marTop w:val="0"/>
          <w:marBottom w:val="0"/>
          <w:divBdr>
            <w:top w:val="none" w:sz="0" w:space="0" w:color="auto"/>
            <w:left w:val="none" w:sz="0" w:space="0" w:color="auto"/>
            <w:bottom w:val="none" w:sz="0" w:space="0" w:color="auto"/>
            <w:right w:val="none" w:sz="0" w:space="0" w:color="auto"/>
          </w:divBdr>
        </w:div>
        <w:div w:id="441850140">
          <w:marLeft w:val="0"/>
          <w:marRight w:val="0"/>
          <w:marTop w:val="0"/>
          <w:marBottom w:val="0"/>
          <w:divBdr>
            <w:top w:val="none" w:sz="0" w:space="0" w:color="auto"/>
            <w:left w:val="none" w:sz="0" w:space="0" w:color="auto"/>
            <w:bottom w:val="none" w:sz="0" w:space="0" w:color="auto"/>
            <w:right w:val="none" w:sz="0" w:space="0" w:color="auto"/>
          </w:divBdr>
        </w:div>
      </w:divsChild>
    </w:div>
    <w:div w:id="1608195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mesa.edu/maps/" TargetMode="Externa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ccc.org" TargetMode="External"/><Relationship Id="rId4" Type="http://schemas.openxmlformats.org/officeDocument/2006/relationships/webSettings" Target="webSettings.xml"/><Relationship Id="rId9" Type="http://schemas.openxmlformats.org/officeDocument/2006/relationships/hyperlink" Target="https://cccconfer.zoom.us/j/515788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3</cp:revision>
  <dcterms:created xsi:type="dcterms:W3CDTF">2018-02-14T14:31:00Z</dcterms:created>
  <dcterms:modified xsi:type="dcterms:W3CDTF">2018-02-14T14:33:00Z</dcterms:modified>
</cp:coreProperties>
</file>