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6" w:rsidRPr="00300C11" w:rsidRDefault="00504A66" w:rsidP="00504A66">
      <w:pPr>
        <w:rPr>
          <w:b/>
        </w:rPr>
      </w:pPr>
      <w:r w:rsidRPr="00300C11">
        <w:rPr>
          <w:b/>
        </w:rPr>
        <w:t>Curriculum Institute 2017 Program – First Draft</w:t>
      </w:r>
    </w:p>
    <w:p w:rsidR="00504A66" w:rsidRDefault="00504A66" w:rsidP="00504A66">
      <w:r>
        <w:t>Theme:  Uncharted Waters:  Navigating the Changing World of Curriculum</w:t>
      </w:r>
    </w:p>
    <w:p w:rsidR="00504A66" w:rsidRDefault="00504A66" w:rsidP="00504A66"/>
    <w:p w:rsidR="00504A66" w:rsidRDefault="00504A66" w:rsidP="00504A66">
      <w:r>
        <w:t xml:space="preserve">Pre-Session: Wednesday, 12 July, 2-5pm </w:t>
      </w:r>
    </w:p>
    <w:p w:rsidR="00504A66" w:rsidRDefault="00504A66" w:rsidP="00504A66">
      <w:r>
        <w:t xml:space="preserve">Three strands:  </w:t>
      </w:r>
    </w:p>
    <w:p w:rsidR="00504A66" w:rsidRDefault="00504A66" w:rsidP="00504A66">
      <w:pPr>
        <w:pStyle w:val="ListParagraph"/>
        <w:numPr>
          <w:ilvl w:val="0"/>
          <w:numId w:val="2"/>
        </w:numPr>
      </w:pPr>
      <w:r>
        <w:t>Curriculum Chairs -- include Brown Act, tech review</w:t>
      </w:r>
    </w:p>
    <w:p w:rsidR="00504A66" w:rsidRDefault="00504A66" w:rsidP="00504A66">
      <w:pPr>
        <w:pStyle w:val="ListParagraph"/>
        <w:numPr>
          <w:ilvl w:val="0"/>
          <w:numId w:val="2"/>
        </w:numPr>
      </w:pPr>
      <w:r>
        <w:t>Curriculum Specialists – identify specific issues (Marilyn Perry to assist)</w:t>
      </w:r>
    </w:p>
    <w:p w:rsidR="00504A66" w:rsidRDefault="00504A66" w:rsidP="00504A66">
      <w:pPr>
        <w:pStyle w:val="ListParagraph"/>
        <w:numPr>
          <w:ilvl w:val="0"/>
          <w:numId w:val="2"/>
        </w:numPr>
      </w:pPr>
      <w:r>
        <w:t>Curriculum Administrators  -- initiative fatigue, defining/delineation of roles</w:t>
      </w:r>
    </w:p>
    <w:p w:rsidR="00504A66" w:rsidRDefault="00504A66" w:rsidP="00504A66">
      <w:pPr>
        <w:ind w:left="720"/>
      </w:pPr>
      <w:r>
        <w:t>Members of 5C/ASCCC Curriculum Committee/Exec/Others to Participate</w:t>
      </w:r>
    </w:p>
    <w:p w:rsidR="00504A66" w:rsidRDefault="00504A66" w:rsidP="00504A66"/>
    <w:p w:rsidR="00504A66" w:rsidRDefault="00504A66" w:rsidP="00504A66">
      <w:r>
        <w:t xml:space="preserve">Four General Sessions:  </w:t>
      </w:r>
    </w:p>
    <w:p w:rsidR="00504A66" w:rsidRDefault="00504A66" w:rsidP="00504A66">
      <w:pPr>
        <w:pStyle w:val="ListParagraph"/>
        <w:numPr>
          <w:ilvl w:val="0"/>
          <w:numId w:val="1"/>
        </w:numPr>
      </w:pPr>
      <w:r>
        <w:t xml:space="preserve">Changes to Chancellor’s Office Procedures (Panel Repeat of Plenary with Updates) </w:t>
      </w:r>
    </w:p>
    <w:p w:rsidR="00504A66" w:rsidRDefault="00504A66" w:rsidP="00504A66">
      <w:pPr>
        <w:pStyle w:val="ListParagraph"/>
        <w:numPr>
          <w:ilvl w:val="0"/>
          <w:numId w:val="1"/>
        </w:numPr>
      </w:pPr>
      <w:r>
        <w:t xml:space="preserve">Civic Engagement Across Curriculum </w:t>
      </w:r>
      <w:r w:rsidR="00427DEF">
        <w:t xml:space="preserve">/Protecting the Learning Environment </w:t>
      </w:r>
    </w:p>
    <w:p w:rsidR="00504A66" w:rsidRDefault="00504A66" w:rsidP="00504A66">
      <w:pPr>
        <w:pStyle w:val="ListParagraph"/>
        <w:numPr>
          <w:ilvl w:val="0"/>
          <w:numId w:val="1"/>
        </w:numPr>
      </w:pPr>
      <w:r>
        <w:t xml:space="preserve">Pathways (Rob </w:t>
      </w:r>
      <w:proofErr w:type="spellStart"/>
      <w:r>
        <w:t>Johnstone</w:t>
      </w:r>
      <w:proofErr w:type="spellEnd"/>
      <w:r>
        <w:t>/Kathy Booth)</w:t>
      </w:r>
    </w:p>
    <w:p w:rsidR="00504A66" w:rsidRDefault="00504A66" w:rsidP="00504A66">
      <w:pPr>
        <w:pStyle w:val="ListParagraph"/>
        <w:numPr>
          <w:ilvl w:val="0"/>
          <w:numId w:val="1"/>
        </w:numPr>
      </w:pPr>
      <w:r>
        <w:t>Training on Chancellor’s Office Certification (similar to old Standalone training?)</w:t>
      </w:r>
    </w:p>
    <w:p w:rsidR="00504A66" w:rsidRDefault="00504A66" w:rsidP="00504A66"/>
    <w:p w:rsidR="00515BE8" w:rsidRDefault="00504A66" w:rsidP="00504A66">
      <w:r>
        <w:t>Strands for Breakouts:</w:t>
      </w:r>
    </w:p>
    <w:p w:rsidR="00515BE8" w:rsidRDefault="00515BE8" w:rsidP="00504A66"/>
    <w:p w:rsidR="00504A66" w:rsidRDefault="00504A66" w:rsidP="00504A66">
      <w:r>
        <w:t>Strand 1:  Curriculum Basics for New/Beginning Curriculum Chairs and Others</w:t>
      </w:r>
      <w:r w:rsidR="00515BE8">
        <w:t xml:space="preserve"> (8)</w:t>
      </w:r>
    </w:p>
    <w:p w:rsidR="00504A66" w:rsidRDefault="00504A66" w:rsidP="00504A66">
      <w:pPr>
        <w:pStyle w:val="ListParagraph"/>
        <w:numPr>
          <w:ilvl w:val="0"/>
          <w:numId w:val="3"/>
        </w:numPr>
      </w:pPr>
      <w:r>
        <w:t>COR 101:  Nuts and Bolts of the COR (include paper update)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Placing courses in disciplines  (x2) – S&amp;P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Training the Curriculum Committee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Roles and Responsibilities of Adm</w:t>
      </w:r>
      <w:r w:rsidR="00130657">
        <w:t>inistrators in</w:t>
      </w:r>
      <w:r>
        <w:t xml:space="preserve"> Curriculum</w:t>
      </w:r>
    </w:p>
    <w:p w:rsidR="00427DEF" w:rsidRDefault="00130657" w:rsidP="00504A66">
      <w:pPr>
        <w:pStyle w:val="ListParagraph"/>
        <w:numPr>
          <w:ilvl w:val="0"/>
          <w:numId w:val="3"/>
        </w:numPr>
      </w:pPr>
      <w:r>
        <w:t>The Credit Hour (x2)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>Curriculum Specialists Roles and Responsibilities</w:t>
      </w:r>
    </w:p>
    <w:p w:rsidR="00130657" w:rsidRDefault="00130657" w:rsidP="00504A66">
      <w:pPr>
        <w:pStyle w:val="ListParagraph"/>
        <w:numPr>
          <w:ilvl w:val="0"/>
          <w:numId w:val="3"/>
        </w:numPr>
      </w:pPr>
    </w:p>
    <w:p w:rsidR="00504A66" w:rsidRDefault="00504A66" w:rsidP="00504A66">
      <w:r>
        <w:t>Strand 2:  Statewide Issues/Chancellor’s Office</w:t>
      </w:r>
      <w:r w:rsidR="00515BE8">
        <w:t xml:space="preserve"> (10)</w:t>
      </w:r>
    </w:p>
    <w:p w:rsidR="00504A66" w:rsidRDefault="00504A66" w:rsidP="00504A66">
      <w:pPr>
        <w:pStyle w:val="ListParagraph"/>
        <w:numPr>
          <w:ilvl w:val="0"/>
          <w:numId w:val="3"/>
        </w:numPr>
      </w:pPr>
      <w:r>
        <w:t>Follow up to opening panel on changes to processes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 xml:space="preserve">Explaining faculty purview to external stakeholders/boards 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 xml:space="preserve">Common Assessment 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Curriculum and Accreditation</w:t>
      </w:r>
    </w:p>
    <w:p w:rsidR="00427DEF" w:rsidRDefault="00130657" w:rsidP="00504A66">
      <w:pPr>
        <w:pStyle w:val="ListParagraph"/>
        <w:numPr>
          <w:ilvl w:val="0"/>
          <w:numId w:val="3"/>
        </w:numPr>
      </w:pPr>
      <w:r>
        <w:t xml:space="preserve">Meeting Expectations at the Chancellor’s Office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>Table Discussions with the CCCCO</w:t>
      </w:r>
    </w:p>
    <w:p w:rsidR="00130657" w:rsidRDefault="00515BE8" w:rsidP="00504A66">
      <w:pPr>
        <w:pStyle w:val="ListParagraph"/>
        <w:numPr>
          <w:ilvl w:val="0"/>
          <w:numId w:val="3"/>
        </w:numPr>
      </w:pPr>
      <w:r>
        <w:t xml:space="preserve">Financial Aid and Curriculum 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>COCI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>Aligning TOP Codes project (Booth/</w:t>
      </w:r>
      <w:proofErr w:type="spellStart"/>
      <w:r>
        <w:t>Rutan</w:t>
      </w:r>
      <w:proofErr w:type="spellEnd"/>
      <w:r>
        <w:t>/North?)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Zero Textbook Cost Degrees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</w:p>
    <w:p w:rsidR="00504A66" w:rsidRDefault="00504A66" w:rsidP="00427DEF">
      <w:r>
        <w:t>Strand 3:  Noncredit/Not for Credit/Cooperative Work Experience</w:t>
      </w:r>
      <w:r w:rsidR="00515BE8">
        <w:t>/Basic Skills (4)</w:t>
      </w:r>
    </w:p>
    <w:p w:rsidR="00504A66" w:rsidRDefault="00427DEF" w:rsidP="00504A66">
      <w:pPr>
        <w:pStyle w:val="ListParagraph"/>
        <w:numPr>
          <w:ilvl w:val="0"/>
          <w:numId w:val="3"/>
        </w:numPr>
      </w:pPr>
      <w:r>
        <w:t xml:space="preserve">Basics of Noncredit 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Beginning Noncredit Programs and Moving from Credit to Noncredit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Effective Practices for Creating and Using Noncredit Certificates </w:t>
      </w:r>
    </w:p>
    <w:p w:rsidR="00515BE8" w:rsidRDefault="00515BE8" w:rsidP="00515BE8">
      <w:pPr>
        <w:pStyle w:val="ListParagraph"/>
        <w:numPr>
          <w:ilvl w:val="0"/>
          <w:numId w:val="3"/>
        </w:numPr>
      </w:pPr>
      <w:r>
        <w:t>Redefinition of Basic Skills/ESL</w:t>
      </w:r>
    </w:p>
    <w:p w:rsidR="00515BE8" w:rsidRDefault="00515BE8" w:rsidP="00504A66">
      <w:pPr>
        <w:pStyle w:val="ListParagraph"/>
        <w:numPr>
          <w:ilvl w:val="0"/>
          <w:numId w:val="3"/>
        </w:numPr>
      </w:pPr>
    </w:p>
    <w:p w:rsidR="00427DEF" w:rsidRDefault="00427DEF" w:rsidP="00504A66">
      <w:pPr>
        <w:pStyle w:val="ListParagraph"/>
        <w:numPr>
          <w:ilvl w:val="0"/>
          <w:numId w:val="3"/>
        </w:numPr>
      </w:pPr>
    </w:p>
    <w:p w:rsidR="00504A66" w:rsidRDefault="00504A66" w:rsidP="00504A66">
      <w:r>
        <w:t>Strand 4:  General Education/Graduation Requirements/</w:t>
      </w:r>
      <w:proofErr w:type="spellStart"/>
      <w:r>
        <w:t>Intersegmental</w:t>
      </w:r>
      <w:proofErr w:type="spellEnd"/>
      <w:r>
        <w:t xml:space="preserve"> Issues </w:t>
      </w:r>
      <w:r w:rsidR="00515BE8">
        <w:t xml:space="preserve"> (4)</w:t>
      </w:r>
    </w:p>
    <w:p w:rsidR="00504A66" w:rsidRDefault="009659CA" w:rsidP="00504A66">
      <w:pPr>
        <w:pStyle w:val="ListParagraph"/>
        <w:numPr>
          <w:ilvl w:val="0"/>
          <w:numId w:val="3"/>
        </w:numPr>
      </w:pPr>
      <w:r>
        <w:lastRenderedPageBreak/>
        <w:t xml:space="preserve">GE Bloat and Sequencing </w:t>
      </w:r>
    </w:p>
    <w:p w:rsidR="009659CA" w:rsidRDefault="00427DEF" w:rsidP="00504A66">
      <w:pPr>
        <w:pStyle w:val="ListParagraph"/>
        <w:numPr>
          <w:ilvl w:val="0"/>
          <w:numId w:val="3"/>
        </w:numPr>
      </w:pPr>
      <w:r>
        <w:t xml:space="preserve">UC Transfer Pathways 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Course Sub/Reciprocity In Local Degrees/Certs/ADTs/GE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 xml:space="preserve">General Education Basics </w:t>
      </w:r>
    </w:p>
    <w:p w:rsidR="00427DEF" w:rsidRDefault="00427DEF" w:rsidP="00504A66">
      <w:pPr>
        <w:pStyle w:val="ListParagraph"/>
        <w:numPr>
          <w:ilvl w:val="0"/>
          <w:numId w:val="3"/>
        </w:numPr>
      </w:pPr>
    </w:p>
    <w:p w:rsidR="00504A66" w:rsidRDefault="00504A66" w:rsidP="00504A66">
      <w:r>
        <w:t xml:space="preserve">Strand 5:  Effective/Efficient Curriculum Practices </w:t>
      </w:r>
      <w:r w:rsidR="00515BE8">
        <w:t xml:space="preserve"> (11)</w:t>
      </w:r>
    </w:p>
    <w:p w:rsidR="00504A66" w:rsidRDefault="009659CA" w:rsidP="00504A66">
      <w:pPr>
        <w:pStyle w:val="ListParagraph"/>
        <w:numPr>
          <w:ilvl w:val="0"/>
          <w:numId w:val="3"/>
        </w:numPr>
      </w:pPr>
      <w:r>
        <w:t>Curriculum and Public Documents (Catalogs, Class Schedules)</w:t>
      </w:r>
    </w:p>
    <w:p w:rsidR="009659CA" w:rsidRDefault="009659CA" w:rsidP="00504A66">
      <w:pPr>
        <w:pStyle w:val="ListParagraph"/>
        <w:numPr>
          <w:ilvl w:val="0"/>
          <w:numId w:val="3"/>
        </w:numPr>
      </w:pPr>
      <w:r>
        <w:t xml:space="preserve">Creating and Revising Curriculum – Program Review 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Creating Curriculum Handbooks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>Distance Education Addendums and Other DE Curriculum Issues</w:t>
      </w:r>
    </w:p>
    <w:p w:rsidR="00427DEF" w:rsidRDefault="00130657" w:rsidP="00504A66">
      <w:pPr>
        <w:pStyle w:val="ListParagraph"/>
        <w:numPr>
          <w:ilvl w:val="0"/>
          <w:numId w:val="3"/>
        </w:numPr>
      </w:pPr>
      <w:r>
        <w:t xml:space="preserve">Prerequisites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Distance Education Regular and Effective Contact Practices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Curriculum and Emotions – Solving Problems and Resolving Conflicts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>Breaking the Codes (</w:t>
      </w:r>
      <w:proofErr w:type="spellStart"/>
      <w:r>
        <w:t>ToP</w:t>
      </w:r>
      <w:proofErr w:type="spellEnd"/>
      <w:r>
        <w:t>, CIP, SAM, CB) (x2)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Succession Planning/Attracting New Faculty 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Local Degrees </w:t>
      </w:r>
    </w:p>
    <w:p w:rsidR="00130657" w:rsidRDefault="00515BE8" w:rsidP="00504A66">
      <w:pPr>
        <w:pStyle w:val="ListParagraph"/>
        <w:numPr>
          <w:ilvl w:val="0"/>
          <w:numId w:val="3"/>
        </w:numPr>
      </w:pPr>
      <w:r>
        <w:br/>
      </w:r>
    </w:p>
    <w:p w:rsidR="00504A66" w:rsidRDefault="00504A66" w:rsidP="00504A66">
      <w:r>
        <w:t>Strand 6: Student Success/Equity/Pathways</w:t>
      </w:r>
      <w:r w:rsidR="00515BE8">
        <w:t xml:space="preserve"> (8)</w:t>
      </w:r>
    </w:p>
    <w:p w:rsidR="00504A66" w:rsidRDefault="00427DEF" w:rsidP="00504A66">
      <w:pPr>
        <w:pStyle w:val="ListParagraph"/>
        <w:numPr>
          <w:ilvl w:val="0"/>
          <w:numId w:val="3"/>
        </w:numPr>
      </w:pPr>
      <w:r>
        <w:t xml:space="preserve">Curriculum Development and Serving Students with Disabilities </w:t>
      </w:r>
    </w:p>
    <w:p w:rsidR="00427DEF" w:rsidRDefault="00130657" w:rsidP="00504A66">
      <w:pPr>
        <w:pStyle w:val="ListParagraph"/>
        <w:numPr>
          <w:ilvl w:val="0"/>
          <w:numId w:val="3"/>
        </w:numPr>
      </w:pPr>
      <w:r>
        <w:t>Follow up to Pathways General Session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Cultural Competency Across the Curriculum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>Counseling, Articulation, and Curriculum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Using Design Standards in DE to Address Equity Gaps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>Acceleration in Developmental English (Solano College)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>Formerly Incarcerated/Incarcerated Reentry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Disenfranchised Students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</w:p>
    <w:p w:rsidR="00504A66" w:rsidRDefault="00504A66" w:rsidP="00504A66">
      <w:r>
        <w:t>Strand 7: Career Technical Education/Apprenticeship</w:t>
      </w:r>
      <w:r w:rsidR="00515BE8">
        <w:t xml:space="preserve"> (8)</w:t>
      </w:r>
    </w:p>
    <w:p w:rsidR="00504A66" w:rsidRDefault="00427DEF" w:rsidP="00504A66">
      <w:pPr>
        <w:pStyle w:val="ListParagraph"/>
        <w:numPr>
          <w:ilvl w:val="0"/>
          <w:numId w:val="3"/>
        </w:numPr>
      </w:pPr>
      <w:r>
        <w:t xml:space="preserve">CTE Curriculum basics </w:t>
      </w:r>
    </w:p>
    <w:p w:rsidR="00427DEF" w:rsidRDefault="00427DEF" w:rsidP="00504A66">
      <w:pPr>
        <w:pStyle w:val="ListParagraph"/>
        <w:numPr>
          <w:ilvl w:val="0"/>
          <w:numId w:val="3"/>
        </w:numPr>
      </w:pPr>
      <w:r>
        <w:t xml:space="preserve">Roles of CTE Liaisons/Developing New CTE Programs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>Working with Your Deputy Sector Navigators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Collaborative Programs and CTE Curriculum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Low Unit/Stackable Certificates </w:t>
      </w:r>
    </w:p>
    <w:p w:rsidR="00130657" w:rsidRDefault="00515BE8" w:rsidP="00504A66">
      <w:pPr>
        <w:pStyle w:val="ListParagraph"/>
        <w:numPr>
          <w:ilvl w:val="0"/>
          <w:numId w:val="3"/>
        </w:numPr>
      </w:pPr>
      <w:r>
        <w:t>CTE Hot Topics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>Apprenticeship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CTE Program Review/Advisory Groups </w:t>
      </w:r>
    </w:p>
    <w:p w:rsidR="00130657" w:rsidRDefault="00130657" w:rsidP="00504A66">
      <w:pPr>
        <w:pStyle w:val="ListParagraph"/>
        <w:numPr>
          <w:ilvl w:val="0"/>
          <w:numId w:val="3"/>
        </w:numPr>
      </w:pPr>
    </w:p>
    <w:p w:rsidR="00504A66" w:rsidRDefault="00504A66" w:rsidP="00504A66">
      <w:r>
        <w:t>Strand 8:  Other/Catch All for Topics</w:t>
      </w:r>
      <w:r w:rsidR="00515BE8">
        <w:t xml:space="preserve"> (10)</w:t>
      </w:r>
    </w:p>
    <w:p w:rsidR="00504A66" w:rsidRDefault="00427DEF" w:rsidP="00504A66">
      <w:pPr>
        <w:pStyle w:val="ListParagraph"/>
        <w:numPr>
          <w:ilvl w:val="0"/>
          <w:numId w:val="3"/>
        </w:numPr>
      </w:pPr>
      <w:r>
        <w:t>Course Objectives to SLOS/PLOs/GELOs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Dual Enrollment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The Impact of Curriculum Decisions Beyond the Classroom </w:t>
      </w:r>
    </w:p>
    <w:p w:rsidR="00130657" w:rsidRDefault="00130657" w:rsidP="00504A66">
      <w:pPr>
        <w:pStyle w:val="ListParagraph"/>
        <w:numPr>
          <w:ilvl w:val="0"/>
          <w:numId w:val="3"/>
        </w:numPr>
      </w:pPr>
      <w:r>
        <w:t xml:space="preserve">Open Education Resources </w:t>
      </w:r>
    </w:p>
    <w:p w:rsidR="00130657" w:rsidRDefault="00515BE8" w:rsidP="00504A66">
      <w:pPr>
        <w:pStyle w:val="ListParagraph"/>
        <w:numPr>
          <w:ilvl w:val="0"/>
          <w:numId w:val="3"/>
        </w:numPr>
      </w:pPr>
      <w:r>
        <w:t xml:space="preserve">Achieving the Balance Between Academic Freedom and Compliance 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Credit for Prior Learning 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>Where the CBA Meets Curriculum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Legislative </w:t>
      </w:r>
      <w:proofErr w:type="gramStart"/>
      <w:r>
        <w:t>Issues  and</w:t>
      </w:r>
      <w:proofErr w:type="gramEnd"/>
      <w:r>
        <w:t xml:space="preserve"> Curriculum </w:t>
      </w:r>
    </w:p>
    <w:p w:rsidR="00515BE8" w:rsidRDefault="00515BE8" w:rsidP="00515BE8">
      <w:pPr>
        <w:pStyle w:val="ListParagraph"/>
        <w:numPr>
          <w:ilvl w:val="0"/>
          <w:numId w:val="3"/>
        </w:numPr>
      </w:pPr>
      <w:r>
        <w:t>Moving from 2 year to 4 year Programs at the CCC</w:t>
      </w:r>
    </w:p>
    <w:p w:rsidR="00515BE8" w:rsidRDefault="00515BE8" w:rsidP="00504A66">
      <w:pPr>
        <w:pStyle w:val="ListParagraph"/>
        <w:numPr>
          <w:ilvl w:val="0"/>
          <w:numId w:val="3"/>
        </w:numPr>
      </w:pPr>
      <w:r>
        <w:t xml:space="preserve">Follow Up from Civic Engagement Panel </w:t>
      </w:r>
    </w:p>
    <w:p w:rsidR="00515BE8" w:rsidRDefault="00515BE8" w:rsidP="00515BE8"/>
    <w:p w:rsidR="00515BE8" w:rsidRDefault="00515BE8" w:rsidP="00515BE8">
      <w:r>
        <w:t>Currently 63 breakouts with 3 repeated</w:t>
      </w:r>
      <w:bookmarkStart w:id="0" w:name="_GoBack"/>
      <w:bookmarkEnd w:id="0"/>
    </w:p>
    <w:p w:rsidR="00504A66" w:rsidRPr="00300C11" w:rsidRDefault="00504A66" w:rsidP="00504A66">
      <w:pPr>
        <w:tabs>
          <w:tab w:val="left" w:pos="-360"/>
        </w:tabs>
        <w:ind w:left="-450"/>
      </w:pPr>
    </w:p>
    <w:p w:rsidR="00E3243D" w:rsidRDefault="00E3243D"/>
    <w:sectPr w:rsidR="00E3243D" w:rsidSect="00504A6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191"/>
    <w:multiLevelType w:val="hybridMultilevel"/>
    <w:tmpl w:val="45A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E6A35"/>
    <w:multiLevelType w:val="hybridMultilevel"/>
    <w:tmpl w:val="E320C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A7657"/>
    <w:multiLevelType w:val="hybridMultilevel"/>
    <w:tmpl w:val="8274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6"/>
    <w:rsid w:val="00130657"/>
    <w:rsid w:val="00427DEF"/>
    <w:rsid w:val="00504A66"/>
    <w:rsid w:val="00515BE8"/>
    <w:rsid w:val="009659CA"/>
    <w:rsid w:val="00CB6140"/>
    <w:rsid w:val="00E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94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553</Words>
  <Characters>3156</Characters>
  <Application>Microsoft Macintosh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Davison</dc:creator>
  <cp:keywords/>
  <dc:description/>
  <cp:lastModifiedBy>Dolores Davison</cp:lastModifiedBy>
  <cp:revision>1</cp:revision>
  <dcterms:created xsi:type="dcterms:W3CDTF">2017-02-28T04:49:00Z</dcterms:created>
  <dcterms:modified xsi:type="dcterms:W3CDTF">2017-02-28T05:56:00Z</dcterms:modified>
</cp:coreProperties>
</file>