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177E6F33" w:rsidR="00A00865" w:rsidRPr="00A00865" w:rsidRDefault="00003395" w:rsidP="00A00865">
      <w:pPr>
        <w:pStyle w:val="Title"/>
        <w:rPr>
          <w:rFonts w:asciiTheme="majorHAnsi" w:hAnsiTheme="majorHAnsi"/>
          <w:sz w:val="24"/>
          <w:szCs w:val="24"/>
        </w:rPr>
      </w:pPr>
      <w:r>
        <w:rPr>
          <w:rFonts w:asciiTheme="majorHAnsi" w:hAnsiTheme="majorHAnsi"/>
          <w:sz w:val="24"/>
          <w:szCs w:val="24"/>
        </w:rPr>
        <w:t>January 17</w:t>
      </w:r>
      <w:r w:rsidR="00F72C9B">
        <w:rPr>
          <w:rFonts w:asciiTheme="majorHAnsi" w:hAnsiTheme="majorHAnsi"/>
          <w:sz w:val="24"/>
          <w:szCs w:val="24"/>
        </w:rPr>
        <w:t>, 201</w:t>
      </w:r>
      <w:r w:rsidR="00E711A9">
        <w:rPr>
          <w:rFonts w:asciiTheme="majorHAnsi" w:hAnsiTheme="majorHAnsi"/>
          <w:sz w:val="24"/>
          <w:szCs w:val="24"/>
        </w:rPr>
        <w:t>8</w:t>
      </w:r>
    </w:p>
    <w:p w14:paraId="415EE797" w14:textId="0D141B9E" w:rsidR="00A00865" w:rsidRPr="00A00865" w:rsidRDefault="003B76B8" w:rsidP="00A00865">
      <w:pPr>
        <w:pStyle w:val="Title"/>
        <w:rPr>
          <w:rFonts w:asciiTheme="majorHAnsi" w:hAnsiTheme="majorHAnsi"/>
          <w:sz w:val="24"/>
          <w:szCs w:val="24"/>
        </w:rPr>
      </w:pPr>
      <w:r>
        <w:rPr>
          <w:rFonts w:asciiTheme="majorHAnsi" w:hAnsiTheme="majorHAnsi"/>
          <w:sz w:val="24"/>
          <w:szCs w:val="24"/>
        </w:rPr>
        <w:t>1</w:t>
      </w:r>
      <w:r w:rsidR="00F56150">
        <w:rPr>
          <w:rFonts w:asciiTheme="majorHAnsi" w:hAnsiTheme="majorHAnsi"/>
          <w:sz w:val="24"/>
          <w:szCs w:val="24"/>
        </w:rPr>
        <w:t>1</w:t>
      </w:r>
      <w:r w:rsidR="00F72C9B">
        <w:rPr>
          <w:rFonts w:asciiTheme="majorHAnsi" w:hAnsiTheme="majorHAnsi"/>
          <w:sz w:val="24"/>
          <w:szCs w:val="24"/>
        </w:rPr>
        <w:t>:</w:t>
      </w:r>
      <w:r w:rsidR="00F56150">
        <w:rPr>
          <w:rFonts w:asciiTheme="majorHAnsi" w:hAnsiTheme="majorHAnsi"/>
          <w:sz w:val="24"/>
          <w:szCs w:val="24"/>
        </w:rPr>
        <w:t>00</w:t>
      </w:r>
      <w:r w:rsidR="00A00865" w:rsidRPr="00A00865">
        <w:rPr>
          <w:rFonts w:asciiTheme="majorHAnsi" w:hAnsiTheme="majorHAnsi"/>
          <w:sz w:val="24"/>
          <w:szCs w:val="24"/>
        </w:rPr>
        <w:t xml:space="preserve"> </w:t>
      </w:r>
      <w:r w:rsidR="00E711A9">
        <w:rPr>
          <w:rFonts w:asciiTheme="majorHAnsi" w:hAnsiTheme="majorHAnsi"/>
          <w:sz w:val="24"/>
          <w:szCs w:val="24"/>
        </w:rPr>
        <w:t>A</w:t>
      </w:r>
      <w:r w:rsidR="00A00865" w:rsidRPr="00A00865">
        <w:rPr>
          <w:rFonts w:asciiTheme="majorHAnsi" w:hAnsiTheme="majorHAnsi"/>
          <w:sz w:val="24"/>
          <w:szCs w:val="24"/>
        </w:rPr>
        <w:t xml:space="preserve">M – </w:t>
      </w:r>
      <w:r w:rsidR="00E711A9">
        <w:rPr>
          <w:rFonts w:asciiTheme="majorHAnsi" w:hAnsiTheme="majorHAnsi"/>
          <w:sz w:val="24"/>
          <w:szCs w:val="24"/>
        </w:rPr>
        <w:t>4:00</w:t>
      </w:r>
      <w:r w:rsidR="00A00865" w:rsidRPr="00A00865">
        <w:rPr>
          <w:rFonts w:asciiTheme="majorHAnsi" w:hAnsiTheme="majorHAnsi"/>
          <w:sz w:val="24"/>
          <w:szCs w:val="24"/>
        </w:rPr>
        <w:t xml:space="preserve"> PM</w:t>
      </w:r>
      <w:r w:rsidR="00E711A9">
        <w:rPr>
          <w:rFonts w:asciiTheme="majorHAnsi" w:hAnsiTheme="majorHAnsi"/>
          <w:sz w:val="24"/>
          <w:szCs w:val="24"/>
        </w:rPr>
        <w:br/>
        <w:t>Norco College</w:t>
      </w:r>
      <w:r w:rsidR="00E711A9">
        <w:rPr>
          <w:rFonts w:asciiTheme="majorHAnsi" w:hAnsiTheme="majorHAnsi"/>
          <w:sz w:val="24"/>
          <w:szCs w:val="24"/>
        </w:rPr>
        <w:br/>
      </w:r>
      <w:r w:rsidR="00E711A9">
        <w:rPr>
          <w:rFonts w:ascii="Arial" w:hAnsi="Arial" w:cs="Arial"/>
          <w:color w:val="222222"/>
          <w:sz w:val="20"/>
          <w:szCs w:val="20"/>
          <w:shd w:val="clear" w:color="auto" w:fill="FFFFFF"/>
        </w:rPr>
        <w:t>2001 Third St, Norco, CA 92860</w:t>
      </w:r>
    </w:p>
    <w:p w14:paraId="13F5476E" w14:textId="12E129B8" w:rsidR="00A4282D" w:rsidRPr="00AA47B1" w:rsidRDefault="00AA47B1" w:rsidP="00231947">
      <w:pPr>
        <w:pStyle w:val="PlainText"/>
        <w:jc w:val="center"/>
        <w:rPr>
          <w:rFonts w:asciiTheme="majorHAnsi" w:hAnsiTheme="majorHAnsi"/>
          <w:b/>
          <w:sz w:val="32"/>
        </w:rPr>
      </w:pPr>
      <w:r>
        <w:br/>
      </w:r>
      <w:r w:rsidR="00A00865" w:rsidRPr="00AA47B1">
        <w:rPr>
          <w:rFonts w:asciiTheme="majorHAnsi" w:hAnsiTheme="majorHAnsi"/>
          <w:b/>
          <w:sz w:val="32"/>
        </w:rPr>
        <w:t>AGENDA</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62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4E268796" w14:textId="6EA45487" w:rsidR="00F70B7A" w:rsidRDefault="0080639A" w:rsidP="00A00865">
      <w:pPr>
        <w:numPr>
          <w:ilvl w:val="0"/>
          <w:numId w:val="7"/>
        </w:numPr>
        <w:rPr>
          <w:rFonts w:asciiTheme="majorHAnsi" w:hAnsiTheme="majorHAnsi"/>
        </w:rPr>
      </w:pPr>
      <w:r w:rsidRPr="00A00865">
        <w:rPr>
          <w:rFonts w:asciiTheme="majorHAnsi" w:hAnsiTheme="majorHAnsi"/>
        </w:rPr>
        <w:t>Call to Order</w:t>
      </w:r>
      <w:r w:rsidR="00F70B7A">
        <w:rPr>
          <w:rFonts w:asciiTheme="majorHAnsi" w:hAnsiTheme="majorHAnsi"/>
        </w:rPr>
        <w:t xml:space="preserve"> </w:t>
      </w:r>
    </w:p>
    <w:p w14:paraId="566EDF67" w14:textId="40FA0E7A" w:rsidR="00F70B7A" w:rsidRDefault="002C7B46" w:rsidP="00A00865">
      <w:pPr>
        <w:numPr>
          <w:ilvl w:val="0"/>
          <w:numId w:val="7"/>
        </w:numPr>
        <w:rPr>
          <w:rFonts w:asciiTheme="majorHAnsi" w:hAnsiTheme="majorHAnsi"/>
        </w:rPr>
      </w:pPr>
      <w:r>
        <w:rPr>
          <w:rFonts w:asciiTheme="majorHAnsi" w:hAnsiTheme="majorHAnsi"/>
        </w:rPr>
        <w:t>Note Taker</w:t>
      </w:r>
    </w:p>
    <w:p w14:paraId="1041AC66" w14:textId="1B76B6B1"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p>
    <w:p w14:paraId="1373FFDC" w14:textId="54869640" w:rsidR="00FB3D1B" w:rsidRPr="002C7B46" w:rsidRDefault="00B205A7" w:rsidP="00FB3D1B">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F70B7A">
        <w:rPr>
          <w:rFonts w:asciiTheme="majorHAnsi" w:hAnsiTheme="majorHAnsi"/>
        </w:rPr>
        <w:t xml:space="preserve"> from </w:t>
      </w:r>
      <w:r w:rsidR="00E711A9">
        <w:rPr>
          <w:rFonts w:asciiTheme="majorHAnsi" w:hAnsiTheme="majorHAnsi"/>
        </w:rPr>
        <w:t>December 12, 2017</w:t>
      </w:r>
    </w:p>
    <w:p w14:paraId="4A11CC03" w14:textId="3100D3C5" w:rsidR="00174B4C" w:rsidRDefault="00174B4C" w:rsidP="00BB64DB">
      <w:pPr>
        <w:numPr>
          <w:ilvl w:val="0"/>
          <w:numId w:val="7"/>
        </w:numPr>
        <w:rPr>
          <w:rFonts w:asciiTheme="majorHAnsi" w:hAnsiTheme="majorHAnsi"/>
        </w:rPr>
      </w:pPr>
      <w:r>
        <w:rPr>
          <w:rFonts w:asciiTheme="majorHAnsi" w:hAnsiTheme="majorHAnsi"/>
        </w:rPr>
        <w:t>Meeting Schedule 2017-2018</w:t>
      </w:r>
      <w:r w:rsidR="00CC6915">
        <w:rPr>
          <w:rFonts w:asciiTheme="majorHAnsi" w:hAnsiTheme="majorHAnsi"/>
        </w:rPr>
        <w:t xml:space="preserve"> </w:t>
      </w:r>
    </w:p>
    <w:p w14:paraId="0E8FE173" w14:textId="77777777" w:rsidR="004D0776" w:rsidRDefault="00174B4C" w:rsidP="00E711A9">
      <w:pPr>
        <w:numPr>
          <w:ilvl w:val="1"/>
          <w:numId w:val="7"/>
        </w:numPr>
        <w:rPr>
          <w:rFonts w:asciiTheme="majorHAnsi" w:hAnsiTheme="majorHAnsi"/>
        </w:rPr>
      </w:pPr>
      <w:r>
        <w:rPr>
          <w:rFonts w:asciiTheme="majorHAnsi" w:hAnsiTheme="majorHAnsi"/>
        </w:rPr>
        <w:t xml:space="preserve">Teleconference/Phone meetings </w:t>
      </w:r>
      <w:r w:rsidR="00CC6915">
        <w:rPr>
          <w:rFonts w:asciiTheme="majorHAnsi" w:hAnsiTheme="majorHAnsi"/>
        </w:rPr>
        <w:t>–March, April</w:t>
      </w:r>
    </w:p>
    <w:p w14:paraId="27CC5E24" w14:textId="1CAB7480" w:rsidR="00174B4C" w:rsidRPr="00E711A9" w:rsidRDefault="004D0776" w:rsidP="00E711A9">
      <w:pPr>
        <w:numPr>
          <w:ilvl w:val="1"/>
          <w:numId w:val="7"/>
        </w:numPr>
        <w:rPr>
          <w:rFonts w:asciiTheme="majorHAnsi" w:hAnsiTheme="majorHAnsi"/>
        </w:rPr>
      </w:pPr>
      <w:r>
        <w:rPr>
          <w:rFonts w:asciiTheme="majorHAnsi" w:hAnsiTheme="majorHAnsi"/>
        </w:rPr>
        <w:t>Possible 2</w:t>
      </w:r>
      <w:r w:rsidRPr="004D0776">
        <w:rPr>
          <w:rFonts w:asciiTheme="majorHAnsi" w:hAnsiTheme="majorHAnsi"/>
          <w:vertAlign w:val="superscript"/>
        </w:rPr>
        <w:t>nd</w:t>
      </w:r>
      <w:r>
        <w:rPr>
          <w:rFonts w:asciiTheme="majorHAnsi" w:hAnsiTheme="majorHAnsi"/>
        </w:rPr>
        <w:t xml:space="preserve"> In Person meeting </w:t>
      </w:r>
      <w:r w:rsidR="0086185F">
        <w:rPr>
          <w:rFonts w:asciiTheme="majorHAnsi" w:hAnsiTheme="majorHAnsi"/>
        </w:rPr>
        <w:t>–</w:t>
      </w:r>
      <w:r>
        <w:rPr>
          <w:rFonts w:asciiTheme="majorHAnsi" w:hAnsiTheme="majorHAnsi"/>
        </w:rPr>
        <w:t xml:space="preserve"> </w:t>
      </w:r>
      <w:r w:rsidR="00C6223E">
        <w:rPr>
          <w:rFonts w:asciiTheme="majorHAnsi" w:hAnsiTheme="majorHAnsi"/>
        </w:rPr>
        <w:t>May</w:t>
      </w:r>
      <w:r w:rsidR="0086185F">
        <w:rPr>
          <w:rFonts w:asciiTheme="majorHAnsi" w:hAnsiTheme="majorHAnsi"/>
        </w:rPr>
        <w:t xml:space="preserve"> (location TBD)</w:t>
      </w:r>
      <w:r w:rsidR="0078505B" w:rsidRPr="00E711A9">
        <w:rPr>
          <w:rFonts w:asciiTheme="majorHAnsi" w:hAnsiTheme="majorHAnsi"/>
        </w:rPr>
        <w:br/>
      </w:r>
    </w:p>
    <w:p w14:paraId="1F93B408" w14:textId="4D638E99" w:rsidR="00003395" w:rsidRDefault="00692C3A" w:rsidP="00BB64DB">
      <w:pPr>
        <w:numPr>
          <w:ilvl w:val="0"/>
          <w:numId w:val="7"/>
        </w:numPr>
        <w:rPr>
          <w:rFonts w:asciiTheme="majorHAnsi" w:hAnsiTheme="majorHAnsi"/>
        </w:rPr>
      </w:pPr>
      <w:r>
        <w:rPr>
          <w:rFonts w:asciiTheme="majorHAnsi" w:hAnsiTheme="majorHAnsi"/>
        </w:rPr>
        <w:t xml:space="preserve">New Business: </w:t>
      </w:r>
      <w:r w:rsidR="00E711A9">
        <w:rPr>
          <w:rFonts w:asciiTheme="majorHAnsi" w:hAnsiTheme="majorHAnsi"/>
        </w:rPr>
        <w:t xml:space="preserve">Students at Plenary </w:t>
      </w:r>
    </w:p>
    <w:p w14:paraId="10AAC99E" w14:textId="1E0D6D20" w:rsidR="00612C0D" w:rsidRDefault="00612C0D" w:rsidP="00612C0D">
      <w:pPr>
        <w:ind w:left="1080"/>
        <w:rPr>
          <w:rFonts w:asciiTheme="majorHAnsi" w:hAnsiTheme="majorHAnsi"/>
        </w:rPr>
      </w:pPr>
      <w:r w:rsidRPr="002F332E">
        <w:rPr>
          <w:rFonts w:asciiTheme="majorHAnsi" w:hAnsiTheme="majorHAnsi"/>
          <w:i/>
        </w:rPr>
        <w:t>The ASCCC Executive Committee took action</w:t>
      </w:r>
      <w:r w:rsidR="002F332E">
        <w:rPr>
          <w:rFonts w:asciiTheme="majorHAnsi" w:hAnsiTheme="majorHAnsi"/>
          <w:i/>
        </w:rPr>
        <w:t xml:space="preserve"> at December 2017 meeting</w:t>
      </w:r>
      <w:r w:rsidRPr="002F332E">
        <w:rPr>
          <w:rFonts w:asciiTheme="majorHAnsi" w:hAnsiTheme="majorHAnsi"/>
          <w:i/>
        </w:rPr>
        <w:t xml:space="preserve"> to have the Relations with Local Senates Committee investigate strategies for working with local senates to identify students who could be active in the work of local and statewide senate issues. Many past attempts to work with the California Student Senate have not led to the results and engagement so ASCCC Executive Committee recommends investigating how to make these connections through the local approach. The ASCCC Budget Committee will discuss the fiscal impact of offering a reduced conference registration to all students who wish to attend</w:t>
      </w:r>
      <w:r>
        <w:rPr>
          <w:rFonts w:asciiTheme="majorHAnsi" w:hAnsiTheme="majorHAnsi"/>
        </w:rPr>
        <w:t>.</w:t>
      </w:r>
      <w:r w:rsidR="002F332E">
        <w:rPr>
          <w:rFonts w:asciiTheme="majorHAnsi" w:hAnsiTheme="majorHAnsi"/>
        </w:rPr>
        <w:br/>
      </w:r>
    </w:p>
    <w:p w14:paraId="427CF9C0" w14:textId="5550313B" w:rsidR="00BC1D99" w:rsidRDefault="00C51F53" w:rsidP="00BB64DB">
      <w:pPr>
        <w:numPr>
          <w:ilvl w:val="0"/>
          <w:numId w:val="7"/>
        </w:numPr>
        <w:rPr>
          <w:rFonts w:asciiTheme="majorHAnsi" w:hAnsiTheme="majorHAnsi"/>
        </w:rPr>
      </w:pPr>
      <w:hyperlink r:id="rId8" w:history="1">
        <w:r w:rsidR="00BC1D99" w:rsidRPr="00692C3A">
          <w:rPr>
            <w:rStyle w:val="Hyperlink"/>
            <w:rFonts w:asciiTheme="majorHAnsi" w:hAnsiTheme="majorHAnsi"/>
          </w:rPr>
          <w:t>Long Term &amp; Short Term Plan for Local Senate Visits</w:t>
        </w:r>
      </w:hyperlink>
      <w:r w:rsidR="00BC1D99">
        <w:rPr>
          <w:rFonts w:asciiTheme="majorHAnsi" w:hAnsiTheme="majorHAnsi"/>
        </w:rPr>
        <w:t xml:space="preserve"> by ASCCC (part of ASCCC Strategic Plan)</w:t>
      </w:r>
    </w:p>
    <w:p w14:paraId="5A376E3A" w14:textId="6FAF80E0" w:rsidR="00BC1D99" w:rsidRDefault="00692C3A" w:rsidP="00692C3A">
      <w:pPr>
        <w:ind w:left="360" w:firstLine="720"/>
        <w:rPr>
          <w:rFonts w:asciiTheme="majorHAnsi" w:hAnsiTheme="majorHAnsi"/>
          <w:i/>
        </w:rPr>
      </w:pPr>
      <w:r>
        <w:rPr>
          <w:rFonts w:asciiTheme="majorHAnsi" w:hAnsiTheme="majorHAnsi"/>
          <w:i/>
        </w:rPr>
        <w:t xml:space="preserve">Goals of </w:t>
      </w:r>
      <w:r w:rsidR="00BC1D99">
        <w:rPr>
          <w:rFonts w:asciiTheme="majorHAnsi" w:hAnsiTheme="majorHAnsi"/>
          <w:i/>
        </w:rPr>
        <w:t>Short Term Plan:</w:t>
      </w:r>
    </w:p>
    <w:p w14:paraId="67DAF013" w14:textId="77777777" w:rsidR="007733D7" w:rsidRPr="007733D7" w:rsidRDefault="007733D7" w:rsidP="007733D7">
      <w:pPr>
        <w:ind w:left="1440"/>
        <w:rPr>
          <w:rFonts w:asciiTheme="majorHAnsi" w:hAnsiTheme="majorHAnsi"/>
          <w:i/>
        </w:rPr>
      </w:pPr>
      <w:r w:rsidRPr="007733D7">
        <w:rPr>
          <w:rFonts w:asciiTheme="majorHAnsi" w:hAnsiTheme="majorHAnsi"/>
          <w:b/>
          <w:i/>
        </w:rPr>
        <w:t>Goal 1</w:t>
      </w:r>
      <w:r w:rsidRPr="007733D7">
        <w:rPr>
          <w:rFonts w:asciiTheme="majorHAnsi" w:hAnsiTheme="majorHAnsi"/>
          <w:i/>
        </w:rPr>
        <w:t>. Identify and reach out to local senates that are currently out of the loop</w:t>
      </w:r>
    </w:p>
    <w:p w14:paraId="5538F685" w14:textId="77777777" w:rsidR="007733D7" w:rsidRPr="007733D7" w:rsidRDefault="007733D7" w:rsidP="007733D7">
      <w:pPr>
        <w:ind w:left="2160"/>
        <w:rPr>
          <w:rFonts w:asciiTheme="majorHAnsi" w:hAnsiTheme="majorHAnsi"/>
          <w:i/>
        </w:rPr>
      </w:pPr>
      <w:r w:rsidRPr="007733D7">
        <w:rPr>
          <w:rFonts w:asciiTheme="majorHAnsi" w:hAnsiTheme="majorHAnsi"/>
          <w:i/>
        </w:rPr>
        <w:t>1. Identify Senates that have not attended an ASCCC event in the last year.</w:t>
      </w:r>
    </w:p>
    <w:p w14:paraId="59440D30" w14:textId="1F34D601" w:rsidR="007733D7" w:rsidRPr="007733D7" w:rsidRDefault="007733D7" w:rsidP="007733D7">
      <w:pPr>
        <w:ind w:left="2880"/>
        <w:rPr>
          <w:rFonts w:asciiTheme="majorHAnsi" w:hAnsiTheme="majorHAnsi"/>
          <w:i/>
        </w:rPr>
      </w:pPr>
      <w:r w:rsidRPr="007733D7">
        <w:rPr>
          <w:rFonts w:asciiTheme="majorHAnsi" w:hAnsiTheme="majorHAnsi"/>
          <w:i/>
        </w:rPr>
        <w:t>a. Reach out to those local senate presidents via phone</w:t>
      </w:r>
      <w:r>
        <w:rPr>
          <w:rFonts w:asciiTheme="majorHAnsi" w:hAnsiTheme="majorHAnsi"/>
          <w:i/>
        </w:rPr>
        <w:t xml:space="preserve"> or personalized email offering </w:t>
      </w:r>
      <w:r w:rsidRPr="007733D7">
        <w:rPr>
          <w:rFonts w:asciiTheme="majorHAnsi" w:hAnsiTheme="majorHAnsi"/>
          <w:i/>
        </w:rPr>
        <w:t>financial support to attend a plenary if necessary.</w:t>
      </w:r>
    </w:p>
    <w:p w14:paraId="22BACED8" w14:textId="77777777" w:rsidR="007733D7" w:rsidRPr="007733D7" w:rsidRDefault="007733D7" w:rsidP="007733D7">
      <w:pPr>
        <w:ind w:left="2880"/>
        <w:rPr>
          <w:rFonts w:asciiTheme="majorHAnsi" w:hAnsiTheme="majorHAnsi"/>
          <w:i/>
        </w:rPr>
      </w:pPr>
      <w:r w:rsidRPr="007733D7">
        <w:rPr>
          <w:rFonts w:asciiTheme="majorHAnsi" w:hAnsiTheme="majorHAnsi"/>
          <w:i/>
        </w:rPr>
        <w:t>b. Offer to come visit their campus as a way to enhance engagement.</w:t>
      </w:r>
    </w:p>
    <w:p w14:paraId="739DF73A" w14:textId="77777777" w:rsidR="007733D7" w:rsidRPr="007733D7" w:rsidRDefault="007733D7" w:rsidP="00692C3A">
      <w:pPr>
        <w:ind w:left="1440" w:firstLine="720"/>
        <w:rPr>
          <w:rFonts w:asciiTheme="majorHAnsi" w:hAnsiTheme="majorHAnsi"/>
          <w:i/>
        </w:rPr>
      </w:pPr>
      <w:r w:rsidRPr="007733D7">
        <w:rPr>
          <w:rFonts w:asciiTheme="majorHAnsi" w:hAnsiTheme="majorHAnsi"/>
          <w:i/>
        </w:rPr>
        <w:t>2. Communication and partnership.</w:t>
      </w:r>
    </w:p>
    <w:p w14:paraId="0E226635" w14:textId="1BC14512" w:rsidR="007733D7" w:rsidRPr="007733D7" w:rsidRDefault="007733D7" w:rsidP="007733D7">
      <w:pPr>
        <w:ind w:left="2160"/>
        <w:rPr>
          <w:rFonts w:asciiTheme="majorHAnsi" w:hAnsiTheme="majorHAnsi"/>
          <w:i/>
        </w:rPr>
      </w:pPr>
      <w:r w:rsidRPr="007733D7">
        <w:rPr>
          <w:rFonts w:asciiTheme="majorHAnsi" w:hAnsiTheme="majorHAnsi"/>
          <w:i/>
        </w:rPr>
        <w:t>3. Identify additional senates that have not had a local visit in the last five years.</w:t>
      </w:r>
      <w:r w:rsidR="00692C3A">
        <w:rPr>
          <w:rFonts w:asciiTheme="majorHAnsi" w:hAnsiTheme="majorHAnsi"/>
          <w:i/>
        </w:rPr>
        <w:t>*see attached</w:t>
      </w:r>
    </w:p>
    <w:p w14:paraId="1AC37C6F" w14:textId="153448FC" w:rsidR="007733D7" w:rsidRPr="007733D7" w:rsidRDefault="007733D7" w:rsidP="007733D7">
      <w:pPr>
        <w:ind w:left="2160"/>
        <w:rPr>
          <w:rFonts w:asciiTheme="majorHAnsi" w:hAnsiTheme="majorHAnsi"/>
          <w:i/>
        </w:rPr>
      </w:pPr>
      <w:r w:rsidRPr="007733D7">
        <w:rPr>
          <w:rFonts w:asciiTheme="majorHAnsi" w:hAnsiTheme="majorHAnsi"/>
          <w:i/>
        </w:rPr>
        <w:t>4. Send an email to these local senates to seek engagement</w:t>
      </w:r>
      <w:r>
        <w:rPr>
          <w:rFonts w:asciiTheme="majorHAnsi" w:hAnsiTheme="majorHAnsi"/>
          <w:i/>
        </w:rPr>
        <w:t xml:space="preserve"> and with a link to the Request </w:t>
      </w:r>
      <w:r w:rsidRPr="007733D7">
        <w:rPr>
          <w:rFonts w:asciiTheme="majorHAnsi" w:hAnsiTheme="majorHAnsi"/>
          <w:i/>
        </w:rPr>
        <w:t>Services page.</w:t>
      </w:r>
    </w:p>
    <w:p w14:paraId="58897C53" w14:textId="77777777" w:rsidR="007733D7" w:rsidRPr="007733D7" w:rsidRDefault="007733D7" w:rsidP="007733D7">
      <w:pPr>
        <w:ind w:left="1440"/>
        <w:rPr>
          <w:rFonts w:asciiTheme="majorHAnsi" w:hAnsiTheme="majorHAnsi"/>
          <w:i/>
        </w:rPr>
      </w:pPr>
      <w:r w:rsidRPr="007733D7">
        <w:rPr>
          <w:rFonts w:asciiTheme="majorHAnsi" w:hAnsiTheme="majorHAnsi"/>
          <w:b/>
          <w:i/>
        </w:rPr>
        <w:t>Goal 2</w:t>
      </w:r>
      <w:r w:rsidRPr="007733D7">
        <w:rPr>
          <w:rFonts w:asciiTheme="majorHAnsi" w:hAnsiTheme="majorHAnsi"/>
          <w:i/>
        </w:rPr>
        <w:t>. Message the field</w:t>
      </w:r>
    </w:p>
    <w:p w14:paraId="3D381D20" w14:textId="5093A806" w:rsidR="007733D7" w:rsidRPr="007733D7" w:rsidRDefault="007733D7" w:rsidP="007733D7">
      <w:pPr>
        <w:ind w:left="2160"/>
        <w:rPr>
          <w:rFonts w:asciiTheme="majorHAnsi" w:hAnsiTheme="majorHAnsi"/>
          <w:i/>
        </w:rPr>
      </w:pPr>
      <w:r w:rsidRPr="007733D7">
        <w:rPr>
          <w:rFonts w:asciiTheme="majorHAnsi" w:hAnsiTheme="majorHAnsi"/>
          <w:i/>
        </w:rPr>
        <w:t>1. Get messaging out at plenary about local senate visits, engagement and the goal of</w:t>
      </w:r>
      <w:r>
        <w:rPr>
          <w:rFonts w:asciiTheme="majorHAnsi" w:hAnsiTheme="majorHAnsi"/>
          <w:i/>
        </w:rPr>
        <w:t xml:space="preserve"> </w:t>
      </w:r>
      <w:r w:rsidRPr="007733D7">
        <w:rPr>
          <w:rFonts w:asciiTheme="majorHAnsi" w:hAnsiTheme="majorHAnsi"/>
          <w:i/>
        </w:rPr>
        <w:t>visiting every local senate.</w:t>
      </w:r>
    </w:p>
    <w:p w14:paraId="2CC23463" w14:textId="77777777" w:rsidR="007733D7" w:rsidRPr="007733D7" w:rsidRDefault="007733D7" w:rsidP="005736C0">
      <w:pPr>
        <w:ind w:left="2880"/>
        <w:rPr>
          <w:rFonts w:asciiTheme="majorHAnsi" w:hAnsiTheme="majorHAnsi"/>
          <w:i/>
        </w:rPr>
      </w:pPr>
      <w:r w:rsidRPr="007733D7">
        <w:rPr>
          <w:rFonts w:asciiTheme="majorHAnsi" w:hAnsiTheme="majorHAnsi"/>
          <w:i/>
        </w:rPr>
        <w:t>a. Include some message in the general session.</w:t>
      </w:r>
    </w:p>
    <w:p w14:paraId="4EE6DBF1" w14:textId="33BDF5FA" w:rsidR="007733D7" w:rsidRPr="007733D7" w:rsidRDefault="007733D7" w:rsidP="005736C0">
      <w:pPr>
        <w:ind w:left="2880"/>
        <w:rPr>
          <w:rFonts w:asciiTheme="majorHAnsi" w:hAnsiTheme="majorHAnsi"/>
          <w:i/>
        </w:rPr>
      </w:pPr>
      <w:proofErr w:type="gramStart"/>
      <w:r w:rsidRPr="007733D7">
        <w:rPr>
          <w:rFonts w:asciiTheme="majorHAnsi" w:hAnsiTheme="majorHAnsi"/>
          <w:i/>
        </w:rPr>
        <w:t>b</w:t>
      </w:r>
      <w:proofErr w:type="gramEnd"/>
      <w:r w:rsidRPr="007733D7">
        <w:rPr>
          <w:rFonts w:asciiTheme="majorHAnsi" w:hAnsiTheme="majorHAnsi"/>
          <w:i/>
        </w:rPr>
        <w:t>. Include as part of presentations for new senate preside</w:t>
      </w:r>
      <w:r>
        <w:rPr>
          <w:rFonts w:asciiTheme="majorHAnsi" w:hAnsiTheme="majorHAnsi"/>
          <w:i/>
        </w:rPr>
        <w:t xml:space="preserve">nts and first time attendees at </w:t>
      </w:r>
      <w:r w:rsidRPr="007733D7">
        <w:rPr>
          <w:rFonts w:asciiTheme="majorHAnsi" w:hAnsiTheme="majorHAnsi"/>
          <w:i/>
        </w:rPr>
        <w:t xml:space="preserve">plenary and Leadership the stated goal of visiting each </w:t>
      </w:r>
      <w:r w:rsidRPr="007733D7">
        <w:rPr>
          <w:rFonts w:asciiTheme="majorHAnsi" w:hAnsiTheme="majorHAnsi"/>
          <w:i/>
        </w:rPr>
        <w:lastRenderedPageBreak/>
        <w:t>community college every 3</w:t>
      </w:r>
      <w:r>
        <w:rPr>
          <w:rFonts w:asciiTheme="majorHAnsi" w:hAnsiTheme="majorHAnsi"/>
          <w:i/>
        </w:rPr>
        <w:t>-</w:t>
      </w:r>
      <w:r w:rsidRPr="007733D7">
        <w:rPr>
          <w:rFonts w:asciiTheme="majorHAnsi" w:hAnsiTheme="majorHAnsi"/>
          <w:i/>
        </w:rPr>
        <w:t>years.</w:t>
      </w:r>
    </w:p>
    <w:p w14:paraId="0AB102C9" w14:textId="0945D60E" w:rsidR="007733D7" w:rsidRPr="007733D7" w:rsidRDefault="007733D7" w:rsidP="007733D7">
      <w:pPr>
        <w:ind w:left="2160"/>
        <w:rPr>
          <w:rFonts w:asciiTheme="majorHAnsi" w:hAnsiTheme="majorHAnsi"/>
          <w:i/>
        </w:rPr>
      </w:pPr>
      <w:r w:rsidRPr="007733D7">
        <w:rPr>
          <w:rFonts w:asciiTheme="majorHAnsi" w:hAnsiTheme="majorHAnsi"/>
          <w:i/>
        </w:rPr>
        <w:t>2. Create an FAQ approved by the Executive committee th</w:t>
      </w:r>
      <w:r>
        <w:rPr>
          <w:rFonts w:asciiTheme="majorHAnsi" w:hAnsiTheme="majorHAnsi"/>
          <w:i/>
        </w:rPr>
        <w:t xml:space="preserve">at outlines what a local senate </w:t>
      </w:r>
      <w:r w:rsidRPr="007733D7">
        <w:rPr>
          <w:rFonts w:asciiTheme="majorHAnsi" w:hAnsiTheme="majorHAnsi"/>
          <w:i/>
        </w:rPr>
        <w:t>visit is, what to expect from it, what it is not.</w:t>
      </w:r>
    </w:p>
    <w:p w14:paraId="1957CF4C" w14:textId="52FBBEDF" w:rsidR="00BC1D99" w:rsidRPr="00BC1D99" w:rsidRDefault="007733D7" w:rsidP="007733D7">
      <w:pPr>
        <w:ind w:left="2160"/>
        <w:rPr>
          <w:rFonts w:asciiTheme="majorHAnsi" w:hAnsiTheme="majorHAnsi"/>
          <w:i/>
        </w:rPr>
      </w:pPr>
      <w:r w:rsidRPr="007733D7">
        <w:rPr>
          <w:rFonts w:asciiTheme="majorHAnsi" w:hAnsiTheme="majorHAnsi"/>
          <w:i/>
        </w:rPr>
        <w:t>3. Write a Rostrum article at the end of the academic year expre</w:t>
      </w:r>
      <w:r>
        <w:rPr>
          <w:rFonts w:asciiTheme="majorHAnsi" w:hAnsiTheme="majorHAnsi"/>
          <w:i/>
        </w:rPr>
        <w:t xml:space="preserve">ssing the desire to visit local </w:t>
      </w:r>
      <w:r w:rsidRPr="007733D7">
        <w:rPr>
          <w:rFonts w:asciiTheme="majorHAnsi" w:hAnsiTheme="majorHAnsi"/>
          <w:i/>
        </w:rPr>
        <w:t>senates regularly as part of the goal to enhance</w:t>
      </w:r>
      <w:r>
        <w:rPr>
          <w:rFonts w:asciiTheme="majorHAnsi" w:hAnsiTheme="majorHAnsi"/>
          <w:i/>
        </w:rPr>
        <w:t xml:space="preserve"> engagement, communication, and </w:t>
      </w:r>
      <w:r w:rsidRPr="007733D7">
        <w:rPr>
          <w:rFonts w:asciiTheme="majorHAnsi" w:hAnsiTheme="majorHAnsi"/>
          <w:i/>
        </w:rPr>
        <w:t>partnerships with local senates (not just because there are problems).</w:t>
      </w:r>
    </w:p>
    <w:p w14:paraId="21597036" w14:textId="445B6AE9" w:rsidR="00995C55" w:rsidRPr="00837481" w:rsidRDefault="00995C55" w:rsidP="00BC1D99">
      <w:pPr>
        <w:numPr>
          <w:ilvl w:val="1"/>
          <w:numId w:val="7"/>
        </w:numPr>
        <w:rPr>
          <w:rStyle w:val="Hyperlink"/>
          <w:rFonts w:asciiTheme="majorHAnsi" w:hAnsiTheme="majorHAnsi"/>
          <w:color w:val="auto"/>
        </w:rPr>
      </w:pPr>
      <w:r>
        <w:rPr>
          <w:rFonts w:asciiTheme="majorHAnsi" w:hAnsiTheme="majorHAnsi"/>
        </w:rPr>
        <w:t xml:space="preserve">Campus Visits Resources - </w:t>
      </w:r>
      <w:hyperlink r:id="rId9" w:history="1">
        <w:r w:rsidRPr="00BF71E9">
          <w:rPr>
            <w:rStyle w:val="Hyperlink"/>
            <w:rFonts w:asciiTheme="majorHAnsi" w:hAnsiTheme="majorHAnsi"/>
          </w:rPr>
          <w:t>attachment</w:t>
        </w:r>
      </w:hyperlink>
      <w:r>
        <w:rPr>
          <w:rStyle w:val="Hyperlink"/>
          <w:rFonts w:asciiTheme="majorHAnsi" w:hAnsiTheme="majorHAnsi"/>
        </w:rPr>
        <w:t xml:space="preserve"> </w:t>
      </w:r>
    </w:p>
    <w:p w14:paraId="02213302" w14:textId="2360F980" w:rsidR="00837481" w:rsidRPr="00837481" w:rsidRDefault="00837481" w:rsidP="0089379C">
      <w:pPr>
        <w:numPr>
          <w:ilvl w:val="1"/>
          <w:numId w:val="7"/>
        </w:numPr>
        <w:rPr>
          <w:rStyle w:val="Hyperlink"/>
          <w:rFonts w:asciiTheme="majorHAnsi" w:hAnsiTheme="majorHAnsi"/>
          <w:color w:val="auto"/>
        </w:rPr>
      </w:pPr>
      <w:r w:rsidRPr="00837481">
        <w:rPr>
          <w:rStyle w:val="Hyperlink"/>
          <w:rFonts w:asciiTheme="majorHAnsi" w:hAnsiTheme="majorHAnsi"/>
          <w:color w:val="auto"/>
        </w:rPr>
        <w:t>Cost of Campus Visits</w:t>
      </w:r>
      <w:r w:rsidR="0089379C">
        <w:rPr>
          <w:rStyle w:val="Hyperlink"/>
          <w:rFonts w:asciiTheme="majorHAnsi" w:hAnsiTheme="majorHAnsi"/>
          <w:color w:val="auto"/>
        </w:rPr>
        <w:t xml:space="preserve"> - At</w:t>
      </w:r>
      <w:r w:rsidR="0089379C" w:rsidRPr="0089379C">
        <w:rPr>
          <w:rStyle w:val="Hyperlink"/>
          <w:rFonts w:asciiTheme="majorHAnsi" w:hAnsiTheme="majorHAnsi"/>
          <w:color w:val="auto"/>
        </w:rPr>
        <w:t xml:space="preserve"> the November 2017 Executive Committee meeting, questions </w:t>
      </w:r>
      <w:proofErr w:type="gramStart"/>
      <w:r w:rsidR="0089379C" w:rsidRPr="0089379C">
        <w:rPr>
          <w:rStyle w:val="Hyperlink"/>
          <w:rFonts w:asciiTheme="majorHAnsi" w:hAnsiTheme="majorHAnsi"/>
          <w:color w:val="auto"/>
        </w:rPr>
        <w:t>were raised</w:t>
      </w:r>
      <w:proofErr w:type="gramEnd"/>
      <w:r w:rsidR="0089379C" w:rsidRPr="0089379C">
        <w:rPr>
          <w:rStyle w:val="Hyperlink"/>
          <w:rFonts w:asciiTheme="majorHAnsi" w:hAnsiTheme="majorHAnsi"/>
          <w:color w:val="auto"/>
        </w:rPr>
        <w:t xml:space="preserve"> regarding local senate visits and the confusion that seems to be present in the field regarding purposed, costs, and logistics of local senate visits</w:t>
      </w:r>
      <w:r w:rsidR="0089379C">
        <w:rPr>
          <w:rStyle w:val="Hyperlink"/>
          <w:rFonts w:asciiTheme="majorHAnsi" w:hAnsiTheme="majorHAnsi"/>
          <w:color w:val="auto"/>
        </w:rPr>
        <w:t xml:space="preserve">. </w:t>
      </w:r>
      <w:bookmarkStart w:id="0" w:name="_GoBack"/>
      <w:bookmarkEnd w:id="0"/>
    </w:p>
    <w:p w14:paraId="472674C5" w14:textId="0FA10382" w:rsidR="0093008C" w:rsidRPr="00B02631" w:rsidRDefault="0093008C" w:rsidP="002E6E20">
      <w:pPr>
        <w:rPr>
          <w:rFonts w:asciiTheme="majorHAnsi" w:hAnsiTheme="majorHAnsi"/>
        </w:rPr>
      </w:pP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t>Announcements and Events</w:t>
      </w:r>
    </w:p>
    <w:p w14:paraId="3544990F" w14:textId="28A9B1FE" w:rsidR="00650A5F" w:rsidRDefault="00650A5F" w:rsidP="009B2E00">
      <w:pPr>
        <w:numPr>
          <w:ilvl w:val="1"/>
          <w:numId w:val="7"/>
        </w:numPr>
        <w:rPr>
          <w:rFonts w:asciiTheme="majorHAnsi" w:hAnsiTheme="majorHAnsi"/>
        </w:rPr>
      </w:pPr>
      <w:r>
        <w:rPr>
          <w:rFonts w:asciiTheme="majorHAnsi" w:hAnsiTheme="majorHAnsi"/>
        </w:rPr>
        <w:t xml:space="preserve">ASCCC Executive Committee Meeting, February </w:t>
      </w:r>
      <w:r w:rsidR="00320247">
        <w:rPr>
          <w:rFonts w:asciiTheme="majorHAnsi" w:hAnsiTheme="majorHAnsi"/>
        </w:rPr>
        <w:t>2-3, 2018</w:t>
      </w:r>
    </w:p>
    <w:p w14:paraId="111E2E20" w14:textId="6E8656BD" w:rsidR="00320247" w:rsidRDefault="00320247" w:rsidP="009B2E00">
      <w:pPr>
        <w:numPr>
          <w:ilvl w:val="1"/>
          <w:numId w:val="7"/>
        </w:numPr>
        <w:rPr>
          <w:rFonts w:asciiTheme="majorHAnsi" w:hAnsiTheme="majorHAnsi"/>
        </w:rPr>
      </w:pPr>
      <w:r>
        <w:rPr>
          <w:rFonts w:asciiTheme="majorHAnsi" w:hAnsiTheme="majorHAnsi"/>
        </w:rPr>
        <w:t>SLO Symposium, February 9, 2018</w:t>
      </w:r>
    </w:p>
    <w:p w14:paraId="32BA9296" w14:textId="6ACDCDC2" w:rsidR="00320247" w:rsidRDefault="00320247" w:rsidP="009B2E00">
      <w:pPr>
        <w:numPr>
          <w:ilvl w:val="1"/>
          <w:numId w:val="7"/>
        </w:numPr>
        <w:rPr>
          <w:rFonts w:asciiTheme="majorHAnsi" w:hAnsiTheme="majorHAnsi"/>
        </w:rPr>
      </w:pPr>
      <w:r>
        <w:rPr>
          <w:rFonts w:asciiTheme="majorHAnsi" w:hAnsiTheme="majorHAnsi"/>
        </w:rPr>
        <w:t>ASCCC Accreditation Institute, February 23-24, 2018</w:t>
      </w:r>
    </w:p>
    <w:p w14:paraId="6F39D0B9" w14:textId="7084A6DD" w:rsidR="00320247" w:rsidRDefault="00320247" w:rsidP="009B2E00">
      <w:pPr>
        <w:numPr>
          <w:ilvl w:val="1"/>
          <w:numId w:val="7"/>
        </w:numPr>
        <w:rPr>
          <w:rFonts w:asciiTheme="majorHAnsi" w:hAnsiTheme="majorHAnsi"/>
        </w:rPr>
      </w:pPr>
      <w:r>
        <w:rPr>
          <w:rFonts w:asciiTheme="majorHAnsi" w:hAnsiTheme="majorHAnsi"/>
        </w:rPr>
        <w:t>ASCCC Executive Committee Meeting, March 2-3, 2018</w:t>
      </w:r>
    </w:p>
    <w:p w14:paraId="2C0261A0" w14:textId="0A2E2E0F" w:rsidR="00320247" w:rsidRPr="009B2E00" w:rsidRDefault="00320247" w:rsidP="009B2E00">
      <w:pPr>
        <w:numPr>
          <w:ilvl w:val="1"/>
          <w:numId w:val="7"/>
        </w:numPr>
        <w:rPr>
          <w:rFonts w:asciiTheme="majorHAnsi" w:hAnsiTheme="majorHAnsi"/>
        </w:rPr>
      </w:pPr>
      <w:r>
        <w:rPr>
          <w:rFonts w:asciiTheme="majorHAnsi" w:hAnsiTheme="majorHAnsi"/>
        </w:rPr>
        <w:t>ASCCC Spring Plenary, April 12-14 , 2018</w:t>
      </w:r>
    </w:p>
    <w:p w14:paraId="0455D73E" w14:textId="50863979" w:rsidR="00BF71E9" w:rsidRDefault="00BF71E9" w:rsidP="009B2E00">
      <w:pPr>
        <w:ind w:left="1080"/>
        <w:rPr>
          <w:rFonts w:asciiTheme="majorHAnsi" w:hAnsiTheme="majorHAnsi"/>
        </w:rPr>
      </w:pPr>
    </w:p>
    <w:p w14:paraId="05C7D826" w14:textId="79362B9C"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CC87AC5" w:rsidR="00F720A3" w:rsidRDefault="00F720A3" w:rsidP="002B186E">
      <w:pPr>
        <w:jc w:val="center"/>
        <w:rPr>
          <w:rFonts w:asciiTheme="majorHAnsi" w:hAnsiTheme="majorHAnsi"/>
          <w:b/>
        </w:rPr>
      </w:pPr>
    </w:p>
    <w:p w14:paraId="321ACBC8" w14:textId="72365B91" w:rsidR="0078505B" w:rsidRDefault="00320247" w:rsidP="00320247">
      <w:pPr>
        <w:tabs>
          <w:tab w:val="left" w:pos="4313"/>
        </w:tabs>
        <w:rPr>
          <w:rFonts w:asciiTheme="majorHAnsi" w:hAnsiTheme="majorHAnsi"/>
          <w:b/>
        </w:rPr>
      </w:pPr>
      <w:r>
        <w:rPr>
          <w:rFonts w:asciiTheme="majorHAnsi" w:hAnsiTheme="majorHAnsi"/>
          <w:b/>
        </w:rPr>
        <w:tab/>
      </w:r>
    </w:p>
    <w:p w14:paraId="2A63B174" w14:textId="4D9B78A5" w:rsidR="00320247" w:rsidRDefault="00320247" w:rsidP="00320247">
      <w:pPr>
        <w:tabs>
          <w:tab w:val="left" w:pos="4313"/>
        </w:tabs>
        <w:rPr>
          <w:rFonts w:asciiTheme="majorHAnsi" w:hAnsiTheme="majorHAnsi"/>
          <w:b/>
        </w:rPr>
      </w:pPr>
    </w:p>
    <w:p w14:paraId="6070330C" w14:textId="77777777" w:rsidR="00320247" w:rsidRDefault="00320247" w:rsidP="00320247">
      <w:pPr>
        <w:tabs>
          <w:tab w:val="left" w:pos="4313"/>
        </w:tabs>
        <w:rPr>
          <w:rFonts w:asciiTheme="majorHAnsi" w:hAnsiTheme="majorHAnsi"/>
          <w:b/>
        </w:rPr>
      </w:pPr>
    </w:p>
    <w:p w14:paraId="0677BC98" w14:textId="3ED618D1" w:rsidR="0078505B" w:rsidRDefault="0078505B" w:rsidP="0037616A">
      <w:pPr>
        <w:rPr>
          <w:rFonts w:asciiTheme="majorHAnsi" w:hAnsiTheme="majorHAnsi"/>
          <w:b/>
        </w:rPr>
      </w:pPr>
    </w:p>
    <w:p w14:paraId="21659E34" w14:textId="77777777" w:rsidR="00E42BCC" w:rsidRDefault="00E42BC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1935B993" w14:textId="4DFE1D0F" w:rsidR="00D66C18" w:rsidRPr="00E6248E" w:rsidRDefault="004B62D3" w:rsidP="008C36FD">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28ADA596" w14:textId="060AE0E7" w:rsidR="00E6248E" w:rsidRPr="007733D7" w:rsidRDefault="00E6248E" w:rsidP="00E6248E">
      <w:pPr>
        <w:pStyle w:val="ListParagraph"/>
        <w:rPr>
          <w:rFonts w:asciiTheme="majorHAnsi" w:hAnsiTheme="majorHAnsi"/>
          <w:sz w:val="22"/>
          <w:szCs w:val="22"/>
        </w:rPr>
      </w:pPr>
      <w:r w:rsidRPr="00E6248E">
        <w:rPr>
          <w:rFonts w:asciiTheme="majorHAnsi" w:hAnsiTheme="majorHAnsi"/>
          <w:sz w:val="22"/>
          <w:szCs w:val="22"/>
        </w:rPr>
        <w:t xml:space="preserve">1. </w:t>
      </w:r>
      <w:r w:rsidR="004F7B31" w:rsidRPr="007733D7">
        <w:rPr>
          <w:rFonts w:asciiTheme="majorHAnsi" w:hAnsiTheme="majorHAnsi"/>
          <w:sz w:val="22"/>
          <w:szCs w:val="22"/>
        </w:rPr>
        <w:t>Leadership Survey</w:t>
      </w:r>
    </w:p>
    <w:p w14:paraId="06DCB908" w14:textId="77777777" w:rsidR="008718BE" w:rsidRPr="007733D7" w:rsidRDefault="004F7B31" w:rsidP="008718BE">
      <w:pPr>
        <w:pStyle w:val="ListParagraph"/>
        <w:rPr>
          <w:rFonts w:asciiTheme="majorHAnsi" w:hAnsiTheme="majorHAnsi"/>
          <w:sz w:val="22"/>
          <w:szCs w:val="22"/>
        </w:rPr>
      </w:pPr>
      <w:r w:rsidRPr="007733D7">
        <w:rPr>
          <w:rFonts w:asciiTheme="majorHAnsi" w:hAnsiTheme="majorHAnsi"/>
          <w:sz w:val="22"/>
          <w:szCs w:val="22"/>
        </w:rPr>
        <w:t xml:space="preserve">2. </w:t>
      </w:r>
      <w:r w:rsidR="00AD4A96" w:rsidRPr="007733D7">
        <w:rPr>
          <w:rFonts w:asciiTheme="majorHAnsi" w:hAnsiTheme="majorHAnsi"/>
          <w:sz w:val="22"/>
          <w:szCs w:val="22"/>
        </w:rPr>
        <w:t>Short Term/Long Term Planning – Campus Visit Resources</w:t>
      </w:r>
    </w:p>
    <w:p w14:paraId="2E9C4C4F" w14:textId="7A97A351" w:rsidR="008718BE" w:rsidRPr="007733D7" w:rsidRDefault="008718BE" w:rsidP="008718BE">
      <w:pPr>
        <w:pStyle w:val="ListParagraph"/>
        <w:rPr>
          <w:rFonts w:asciiTheme="majorHAnsi" w:hAnsiTheme="majorHAnsi"/>
          <w:sz w:val="22"/>
          <w:szCs w:val="22"/>
        </w:rPr>
      </w:pPr>
      <w:r w:rsidRPr="007733D7">
        <w:rPr>
          <w:rFonts w:asciiTheme="majorHAnsi" w:hAnsiTheme="majorHAnsi"/>
          <w:sz w:val="22"/>
          <w:szCs w:val="22"/>
        </w:rPr>
        <w:t xml:space="preserve">3. </w:t>
      </w:r>
      <w:proofErr w:type="gramStart"/>
      <w:r w:rsidRPr="007733D7">
        <w:rPr>
          <w:rFonts w:asciiTheme="majorHAnsi" w:hAnsiTheme="majorHAnsi"/>
          <w:sz w:val="22"/>
          <w:szCs w:val="22"/>
        </w:rPr>
        <w:t>Fall</w:t>
      </w:r>
      <w:proofErr w:type="gramEnd"/>
      <w:r w:rsidRPr="007733D7">
        <w:rPr>
          <w:rFonts w:asciiTheme="majorHAnsi" w:hAnsiTheme="majorHAnsi"/>
          <w:sz w:val="22"/>
          <w:szCs w:val="22"/>
        </w:rPr>
        <w:t xml:space="preserve"> 2017 Assigned Resolutions</w:t>
      </w:r>
    </w:p>
    <w:p w14:paraId="3D283071" w14:textId="77777777" w:rsidR="008718BE" w:rsidRPr="007733D7" w:rsidRDefault="00C51F53" w:rsidP="008718BE">
      <w:pPr>
        <w:numPr>
          <w:ilvl w:val="1"/>
          <w:numId w:val="7"/>
        </w:numPr>
        <w:rPr>
          <w:rFonts w:asciiTheme="majorHAnsi" w:hAnsiTheme="majorHAnsi"/>
          <w:sz w:val="22"/>
          <w:szCs w:val="22"/>
        </w:rPr>
      </w:pPr>
      <w:hyperlink r:id="rId10" w:history="1">
        <w:r w:rsidR="008718BE" w:rsidRPr="007733D7">
          <w:rPr>
            <w:rStyle w:val="Hyperlink"/>
            <w:rFonts w:asciiTheme="majorHAnsi" w:hAnsiTheme="majorHAnsi"/>
            <w:sz w:val="22"/>
            <w:szCs w:val="22"/>
          </w:rPr>
          <w:t>13.03 F17 Faculty Involvement in Financial Recovery Plans</w:t>
        </w:r>
      </w:hyperlink>
    </w:p>
    <w:p w14:paraId="49D72C4D" w14:textId="77777777" w:rsidR="008718BE" w:rsidRPr="007733D7" w:rsidRDefault="00C51F53" w:rsidP="008718BE">
      <w:pPr>
        <w:numPr>
          <w:ilvl w:val="1"/>
          <w:numId w:val="7"/>
        </w:numPr>
        <w:rPr>
          <w:rFonts w:asciiTheme="majorHAnsi" w:hAnsiTheme="majorHAnsi"/>
          <w:sz w:val="22"/>
          <w:szCs w:val="22"/>
        </w:rPr>
      </w:pPr>
      <w:hyperlink r:id="rId11" w:history="1">
        <w:r w:rsidR="008718BE" w:rsidRPr="007733D7">
          <w:rPr>
            <w:rStyle w:val="Hyperlink"/>
            <w:rFonts w:asciiTheme="majorHAnsi" w:hAnsiTheme="majorHAnsi"/>
            <w:sz w:val="22"/>
            <w:szCs w:val="22"/>
          </w:rPr>
          <w:t>17.01 F17 Faculty Involvement in Scheduling Classes</w:t>
        </w:r>
      </w:hyperlink>
    </w:p>
    <w:p w14:paraId="5ECB6A3A" w14:textId="77777777" w:rsidR="008718BE" w:rsidRPr="007733D7" w:rsidRDefault="00C51F53" w:rsidP="008718BE">
      <w:pPr>
        <w:numPr>
          <w:ilvl w:val="1"/>
          <w:numId w:val="7"/>
        </w:numPr>
        <w:rPr>
          <w:rFonts w:asciiTheme="majorHAnsi" w:hAnsiTheme="majorHAnsi"/>
          <w:sz w:val="22"/>
          <w:szCs w:val="22"/>
        </w:rPr>
      </w:pPr>
      <w:hyperlink r:id="rId12" w:history="1">
        <w:r w:rsidR="008718BE" w:rsidRPr="007733D7">
          <w:rPr>
            <w:rStyle w:val="Hyperlink"/>
            <w:rFonts w:asciiTheme="majorHAnsi" w:hAnsiTheme="majorHAnsi"/>
            <w:sz w:val="22"/>
            <w:szCs w:val="22"/>
          </w:rPr>
          <w:t>17.04 F17 Support for Academic Senate Leadership Training</w:t>
        </w:r>
      </w:hyperlink>
    </w:p>
    <w:p w14:paraId="3CB70E42" w14:textId="77777777" w:rsidR="008718BE" w:rsidRPr="007733D7" w:rsidRDefault="00C51F53" w:rsidP="008718BE">
      <w:pPr>
        <w:numPr>
          <w:ilvl w:val="1"/>
          <w:numId w:val="7"/>
        </w:numPr>
        <w:rPr>
          <w:rFonts w:asciiTheme="majorHAnsi" w:hAnsiTheme="majorHAnsi"/>
          <w:sz w:val="22"/>
          <w:szCs w:val="22"/>
        </w:rPr>
      </w:pPr>
      <w:hyperlink r:id="rId13" w:history="1">
        <w:r w:rsidR="008718BE" w:rsidRPr="007733D7">
          <w:rPr>
            <w:rStyle w:val="Hyperlink"/>
            <w:rFonts w:asciiTheme="majorHAnsi" w:hAnsiTheme="majorHAnsi"/>
            <w:sz w:val="22"/>
            <w:szCs w:val="22"/>
          </w:rPr>
          <w:t>17.05 F17 Academic Senate Role in Appointing Faculty for Guided Pathways Framework Design and Implementation</w:t>
        </w:r>
      </w:hyperlink>
    </w:p>
    <w:p w14:paraId="55AAD5FD" w14:textId="77777777" w:rsidR="008718BE" w:rsidRPr="007733D7" w:rsidRDefault="00C51F53" w:rsidP="008718BE">
      <w:pPr>
        <w:numPr>
          <w:ilvl w:val="1"/>
          <w:numId w:val="7"/>
        </w:numPr>
        <w:rPr>
          <w:rFonts w:asciiTheme="majorHAnsi" w:hAnsiTheme="majorHAnsi"/>
          <w:sz w:val="22"/>
          <w:szCs w:val="22"/>
        </w:rPr>
      </w:pPr>
      <w:hyperlink r:id="rId14" w:history="1">
        <w:r w:rsidR="008718BE" w:rsidRPr="007733D7">
          <w:rPr>
            <w:rStyle w:val="Hyperlink"/>
            <w:rFonts w:asciiTheme="majorHAnsi" w:hAnsiTheme="majorHAnsi"/>
            <w:sz w:val="22"/>
            <w:szCs w:val="22"/>
          </w:rPr>
          <w:t>17.06 F17 Support for Local Academic Senates in Committing to a Guided Pathways Framework</w:t>
        </w:r>
      </w:hyperlink>
    </w:p>
    <w:p w14:paraId="07FDCC89" w14:textId="77777777" w:rsidR="008718BE" w:rsidRPr="007733D7" w:rsidRDefault="008718BE" w:rsidP="00E6248E">
      <w:pPr>
        <w:pStyle w:val="ListParagraph"/>
        <w:rPr>
          <w:rFonts w:asciiTheme="majorHAnsi" w:hAnsiTheme="majorHAnsi"/>
          <w:sz w:val="22"/>
          <w:szCs w:val="22"/>
        </w:rPr>
      </w:pPr>
    </w:p>
    <w:p w14:paraId="42A99CE7" w14:textId="09ABB317" w:rsidR="0010293F" w:rsidRPr="00E6248E" w:rsidRDefault="0010293F" w:rsidP="00E6248E">
      <w:pPr>
        <w:pStyle w:val="ListParagraph"/>
        <w:rPr>
          <w:rFonts w:asciiTheme="majorHAnsi" w:hAnsiTheme="majorHAnsi"/>
          <w:sz w:val="22"/>
          <w:szCs w:val="22"/>
        </w:rPr>
      </w:pP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537B8FC0" w14:textId="22B66B03" w:rsidR="00E42BCC" w:rsidRPr="00F720A3" w:rsidRDefault="00231947" w:rsidP="004F7B31">
      <w:pPr>
        <w:pStyle w:val="ListParagraph"/>
        <w:rPr>
          <w:rFonts w:asciiTheme="majorHAnsi" w:hAnsiTheme="majorHAnsi"/>
          <w:b/>
        </w:rPr>
      </w:pPr>
      <w:r>
        <w:rPr>
          <w:rFonts w:asciiTheme="majorHAnsi" w:hAnsiTheme="majorHAnsi"/>
          <w:i/>
          <w:sz w:val="22"/>
          <w:szCs w:val="22"/>
        </w:rPr>
        <w:t xml:space="preserve">October 2017 </w:t>
      </w:r>
      <w:r w:rsidR="004F7B31" w:rsidRPr="00231947">
        <w:rPr>
          <w:rFonts w:asciiTheme="majorHAnsi" w:hAnsiTheme="majorHAnsi"/>
          <w:i/>
          <w:sz w:val="22"/>
          <w:szCs w:val="22"/>
        </w:rPr>
        <w:t>Rostrum Article</w:t>
      </w:r>
      <w:r w:rsidR="004F7B31" w:rsidRPr="00E6248E">
        <w:rPr>
          <w:rFonts w:asciiTheme="majorHAnsi" w:hAnsiTheme="majorHAnsi"/>
          <w:sz w:val="22"/>
          <w:szCs w:val="22"/>
        </w:rPr>
        <w:t xml:space="preserve"> </w:t>
      </w:r>
      <w:r w:rsidR="004F7B31">
        <w:rPr>
          <w:rFonts w:asciiTheme="majorHAnsi" w:hAnsiTheme="majorHAnsi"/>
          <w:sz w:val="22"/>
          <w:szCs w:val="22"/>
        </w:rPr>
        <w:t xml:space="preserve">related to </w:t>
      </w:r>
      <w:proofErr w:type="gramStart"/>
      <w:r w:rsidR="004F7B31" w:rsidRPr="00E6248E">
        <w:rPr>
          <w:rFonts w:asciiTheme="majorHAnsi" w:hAnsiTheme="majorHAnsi"/>
          <w:sz w:val="22"/>
          <w:szCs w:val="22"/>
        </w:rPr>
        <w:t>Spring</w:t>
      </w:r>
      <w:proofErr w:type="gramEnd"/>
      <w:r w:rsidR="004F7B31" w:rsidRPr="00E6248E">
        <w:rPr>
          <w:rFonts w:asciiTheme="majorHAnsi" w:hAnsiTheme="majorHAnsi"/>
          <w:sz w:val="22"/>
          <w:szCs w:val="22"/>
        </w:rPr>
        <w:t xml:space="preserve"> 2015 Resolution 17.04 “</w:t>
      </w:r>
      <w:hyperlink r:id="rId15" w:history="1">
        <w:r w:rsidR="004F7B31" w:rsidRPr="00E6248E">
          <w:rPr>
            <w:rStyle w:val="Hyperlink"/>
            <w:rFonts w:asciiTheme="majorHAnsi" w:hAnsiTheme="majorHAnsi"/>
            <w:sz w:val="22"/>
            <w:szCs w:val="22"/>
          </w:rPr>
          <w:t>Collegial Consultation with Local Senates on Student Learning Outcomes Policies and Procedures</w:t>
        </w:r>
      </w:hyperlink>
      <w:r w:rsidR="004F7B31">
        <w:rPr>
          <w:rFonts w:asciiTheme="majorHAnsi" w:hAnsiTheme="majorHAnsi"/>
          <w:sz w:val="22"/>
          <w:szCs w:val="22"/>
        </w:rPr>
        <w:t>”</w:t>
      </w: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6053A86F" w:rsidR="00910DCB" w:rsidRDefault="00910DCB" w:rsidP="00910DCB">
      <w:pPr>
        <w:rPr>
          <w:rFonts w:asciiTheme="majorHAnsi" w:hAnsiTheme="majorHAnsi"/>
          <w:color w:val="000000" w:themeColor="text1"/>
          <w:u w:val="single"/>
        </w:rPr>
      </w:pPr>
      <w:r>
        <w:rPr>
          <w:rFonts w:asciiTheme="majorHAnsi" w:hAnsiTheme="majorHAnsi"/>
          <w:color w:val="000000" w:themeColor="text1"/>
          <w:u w:val="single"/>
        </w:rPr>
        <w:br w:type="page"/>
      </w:r>
    </w:p>
    <w:p w14:paraId="70B09CB3" w14:textId="77777777" w:rsidR="00910DCB" w:rsidRDefault="00910DCB" w:rsidP="00910DCB">
      <w:pPr>
        <w:rPr>
          <w:rFonts w:asciiTheme="majorHAnsi" w:hAnsiTheme="majorHAnsi"/>
          <w:color w:val="000000" w:themeColor="text1"/>
          <w:u w:val="single"/>
        </w:rPr>
        <w:sectPr w:rsidR="00910DCB"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235BAFE1" w14:textId="7E9D9F38" w:rsidR="00AB43A3" w:rsidRPr="00EC2CC4" w:rsidRDefault="00692C3A" w:rsidP="00910DCB">
      <w:pPr>
        <w:rPr>
          <w:rFonts w:asciiTheme="majorHAnsi" w:hAnsiTheme="majorHAnsi"/>
          <w:color w:val="000000" w:themeColor="text1"/>
          <w:u w:val="single"/>
        </w:rPr>
      </w:pPr>
      <w:r>
        <w:rPr>
          <w:rFonts w:asciiTheme="majorHAnsi" w:hAnsiTheme="majorHAnsi"/>
          <w:color w:val="000000" w:themeColor="text1"/>
          <w:u w:val="single"/>
        </w:rPr>
        <w:lastRenderedPageBreak/>
        <w:t xml:space="preserve">Senates that have not had a local visit </w:t>
      </w:r>
      <w:proofErr w:type="gramStart"/>
      <w:r>
        <w:rPr>
          <w:rFonts w:asciiTheme="majorHAnsi" w:hAnsiTheme="majorHAnsi"/>
          <w:color w:val="000000" w:themeColor="text1"/>
          <w:u w:val="single"/>
        </w:rPr>
        <w:t>between</w:t>
      </w:r>
      <w:r w:rsidR="000B3586">
        <w:rPr>
          <w:rFonts w:asciiTheme="majorHAnsi" w:hAnsiTheme="majorHAnsi"/>
          <w:color w:val="000000" w:themeColor="text1"/>
          <w:u w:val="single"/>
        </w:rPr>
        <w:t xml:space="preserve"> September</w:t>
      </w:r>
      <w:r>
        <w:rPr>
          <w:rFonts w:asciiTheme="majorHAnsi" w:hAnsiTheme="majorHAnsi"/>
          <w:color w:val="000000" w:themeColor="text1"/>
          <w:u w:val="single"/>
        </w:rPr>
        <w:t xml:space="preserve"> </w:t>
      </w:r>
      <w:r w:rsidR="00EC2CC4">
        <w:rPr>
          <w:rFonts w:asciiTheme="majorHAnsi" w:hAnsiTheme="majorHAnsi"/>
          <w:color w:val="000000" w:themeColor="text1"/>
          <w:u w:val="single"/>
        </w:rPr>
        <w:t xml:space="preserve">9, </w:t>
      </w:r>
      <w:r>
        <w:rPr>
          <w:rFonts w:asciiTheme="majorHAnsi" w:hAnsiTheme="majorHAnsi"/>
          <w:color w:val="000000" w:themeColor="text1"/>
          <w:u w:val="single"/>
        </w:rPr>
        <w:t>201</w:t>
      </w:r>
      <w:r w:rsidR="00EC2CC4">
        <w:rPr>
          <w:rFonts w:asciiTheme="majorHAnsi" w:hAnsiTheme="majorHAnsi"/>
          <w:color w:val="000000" w:themeColor="text1"/>
          <w:u w:val="single"/>
        </w:rPr>
        <w:t>2</w:t>
      </w:r>
      <w:r>
        <w:rPr>
          <w:rFonts w:asciiTheme="majorHAnsi" w:hAnsiTheme="majorHAnsi"/>
          <w:color w:val="000000" w:themeColor="text1"/>
          <w:u w:val="single"/>
        </w:rPr>
        <w:t xml:space="preserve"> </w:t>
      </w:r>
      <w:r w:rsidR="00AB43A3">
        <w:rPr>
          <w:rFonts w:asciiTheme="majorHAnsi" w:hAnsiTheme="majorHAnsi"/>
          <w:color w:val="000000" w:themeColor="text1"/>
          <w:u w:val="single"/>
        </w:rPr>
        <w:t>–</w:t>
      </w:r>
      <w:proofErr w:type="gramEnd"/>
      <w:r>
        <w:rPr>
          <w:rFonts w:asciiTheme="majorHAnsi" w:hAnsiTheme="majorHAnsi"/>
          <w:color w:val="000000" w:themeColor="text1"/>
          <w:u w:val="single"/>
        </w:rPr>
        <w:t xml:space="preserve"> </w:t>
      </w:r>
      <w:r w:rsidR="003313FC">
        <w:rPr>
          <w:rFonts w:asciiTheme="majorHAnsi" w:hAnsiTheme="majorHAnsi"/>
          <w:color w:val="000000" w:themeColor="text1"/>
          <w:u w:val="single"/>
        </w:rPr>
        <w:t>January</w:t>
      </w:r>
      <w:r w:rsidR="000B3586">
        <w:rPr>
          <w:rFonts w:asciiTheme="majorHAnsi" w:hAnsiTheme="majorHAnsi"/>
          <w:color w:val="000000" w:themeColor="text1"/>
          <w:u w:val="single"/>
        </w:rPr>
        <w:t xml:space="preserve"> </w:t>
      </w:r>
      <w:r>
        <w:rPr>
          <w:rFonts w:asciiTheme="majorHAnsi" w:hAnsiTheme="majorHAnsi"/>
          <w:color w:val="000000" w:themeColor="text1"/>
          <w:u w:val="single"/>
        </w:rPr>
        <w:t>201</w:t>
      </w:r>
      <w:r w:rsidR="003313FC">
        <w:rPr>
          <w:rFonts w:asciiTheme="majorHAnsi" w:hAnsiTheme="majorHAnsi"/>
          <w:color w:val="000000" w:themeColor="text1"/>
          <w:u w:val="single"/>
        </w:rPr>
        <w:t>8</w:t>
      </w:r>
    </w:p>
    <w:p w14:paraId="3B1AA5C1" w14:textId="0855A0ED" w:rsidR="00AB43A3" w:rsidRDefault="00AB43A3" w:rsidP="00910DCB">
      <w:pPr>
        <w:rPr>
          <w:rFonts w:asciiTheme="majorHAnsi" w:hAnsiTheme="majorHAnsi"/>
          <w:color w:val="000000" w:themeColor="text1"/>
        </w:rPr>
      </w:pPr>
    </w:p>
    <w:tbl>
      <w:tblPr>
        <w:tblStyle w:val="TableGrid"/>
        <w:tblW w:w="0" w:type="auto"/>
        <w:tblLook w:val="04A0" w:firstRow="1" w:lastRow="0" w:firstColumn="1" w:lastColumn="0" w:noHBand="0" w:noVBand="1"/>
      </w:tblPr>
      <w:tblGrid>
        <w:gridCol w:w="2780"/>
        <w:gridCol w:w="1805"/>
        <w:gridCol w:w="2070"/>
        <w:gridCol w:w="3415"/>
      </w:tblGrid>
      <w:tr w:rsidR="000B3586" w:rsidRPr="00AB43A3" w14:paraId="76CD3186" w14:textId="7AAFB9C5" w:rsidTr="00287573">
        <w:tc>
          <w:tcPr>
            <w:tcW w:w="2780" w:type="dxa"/>
          </w:tcPr>
          <w:p w14:paraId="07AC4484" w14:textId="77777777"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A</w:t>
            </w:r>
          </w:p>
        </w:tc>
        <w:tc>
          <w:tcPr>
            <w:tcW w:w="1805" w:type="dxa"/>
          </w:tcPr>
          <w:p w14:paraId="4C12BD0D" w14:textId="03DD338A"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B</w:t>
            </w:r>
          </w:p>
        </w:tc>
        <w:tc>
          <w:tcPr>
            <w:tcW w:w="2070" w:type="dxa"/>
          </w:tcPr>
          <w:p w14:paraId="655EEB67" w14:textId="45B5DDF8"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C</w:t>
            </w:r>
          </w:p>
        </w:tc>
        <w:tc>
          <w:tcPr>
            <w:tcW w:w="3415" w:type="dxa"/>
          </w:tcPr>
          <w:p w14:paraId="4276A590" w14:textId="3C940186" w:rsidR="000B3586" w:rsidRPr="000B3586" w:rsidRDefault="000B3586" w:rsidP="008C36FD">
            <w:pPr>
              <w:rPr>
                <w:rFonts w:asciiTheme="majorHAnsi" w:hAnsiTheme="majorHAnsi"/>
                <w:b/>
                <w:color w:val="000000" w:themeColor="text1"/>
              </w:rPr>
            </w:pPr>
            <w:r w:rsidRPr="000B3586">
              <w:rPr>
                <w:rFonts w:asciiTheme="majorHAnsi" w:hAnsiTheme="majorHAnsi"/>
                <w:b/>
                <w:color w:val="000000" w:themeColor="text1"/>
              </w:rPr>
              <w:t>Area D</w:t>
            </w:r>
          </w:p>
        </w:tc>
      </w:tr>
      <w:tr w:rsidR="005E66BD" w:rsidRPr="00AB43A3" w14:paraId="23318D18" w14:textId="77777777" w:rsidTr="00287573">
        <w:tc>
          <w:tcPr>
            <w:tcW w:w="2780" w:type="dxa"/>
          </w:tcPr>
          <w:p w14:paraId="79230C9D" w14:textId="62EF867A" w:rsidR="005E66BD" w:rsidRPr="000B3586" w:rsidRDefault="005E66BD" w:rsidP="005E66BD">
            <w:pPr>
              <w:rPr>
                <w:rFonts w:asciiTheme="majorHAnsi" w:hAnsiTheme="majorHAnsi"/>
                <w:color w:val="000000" w:themeColor="text1"/>
              </w:rPr>
            </w:pPr>
            <w:r>
              <w:rPr>
                <w:rFonts w:asciiTheme="majorHAnsi" w:hAnsiTheme="majorHAnsi"/>
                <w:color w:val="000000" w:themeColor="text1"/>
              </w:rPr>
              <w:t xml:space="preserve">Cerro </w:t>
            </w:r>
            <w:proofErr w:type="spellStart"/>
            <w:r>
              <w:rPr>
                <w:rFonts w:asciiTheme="majorHAnsi" w:hAnsiTheme="majorHAnsi"/>
                <w:color w:val="000000" w:themeColor="text1"/>
              </w:rPr>
              <w:t>Coso</w:t>
            </w:r>
            <w:proofErr w:type="spellEnd"/>
          </w:p>
        </w:tc>
        <w:tc>
          <w:tcPr>
            <w:tcW w:w="1805" w:type="dxa"/>
          </w:tcPr>
          <w:p w14:paraId="50A7E8EE" w14:textId="5F5D0873" w:rsidR="005E66BD" w:rsidRDefault="005E66BD" w:rsidP="005E66BD">
            <w:pPr>
              <w:rPr>
                <w:rFonts w:asciiTheme="majorHAnsi" w:hAnsiTheme="majorHAnsi"/>
                <w:color w:val="000000" w:themeColor="text1"/>
              </w:rPr>
            </w:pPr>
            <w:r>
              <w:rPr>
                <w:rFonts w:asciiTheme="majorHAnsi" w:hAnsiTheme="majorHAnsi"/>
                <w:color w:val="000000" w:themeColor="text1"/>
              </w:rPr>
              <w:t>Contra Costa</w:t>
            </w:r>
          </w:p>
        </w:tc>
        <w:tc>
          <w:tcPr>
            <w:tcW w:w="2070" w:type="dxa"/>
          </w:tcPr>
          <w:p w14:paraId="549FE314" w14:textId="69BF7ADD" w:rsidR="005E66BD" w:rsidRDefault="005E66BD" w:rsidP="005E66BD">
            <w:pPr>
              <w:rPr>
                <w:rFonts w:asciiTheme="majorHAnsi" w:hAnsiTheme="majorHAnsi"/>
                <w:color w:val="000000" w:themeColor="text1"/>
              </w:rPr>
            </w:pPr>
            <w:r>
              <w:rPr>
                <w:rFonts w:asciiTheme="majorHAnsi" w:hAnsiTheme="majorHAnsi"/>
                <w:color w:val="000000" w:themeColor="text1"/>
              </w:rPr>
              <w:t>Allan Hancock</w:t>
            </w:r>
          </w:p>
        </w:tc>
        <w:tc>
          <w:tcPr>
            <w:tcW w:w="3415" w:type="dxa"/>
          </w:tcPr>
          <w:p w14:paraId="14D75055" w14:textId="500513D1" w:rsidR="005E66BD" w:rsidRDefault="005E66BD" w:rsidP="005E66BD">
            <w:pPr>
              <w:rPr>
                <w:rFonts w:asciiTheme="majorHAnsi" w:hAnsiTheme="majorHAnsi"/>
                <w:color w:val="000000" w:themeColor="text1"/>
              </w:rPr>
            </w:pPr>
            <w:r>
              <w:rPr>
                <w:rFonts w:asciiTheme="majorHAnsi" w:hAnsiTheme="majorHAnsi"/>
                <w:color w:val="000000" w:themeColor="text1"/>
              </w:rPr>
              <w:t>Coastline</w:t>
            </w:r>
          </w:p>
        </w:tc>
      </w:tr>
      <w:tr w:rsidR="001F3E74" w:rsidRPr="00AB43A3" w14:paraId="0936A229" w14:textId="77777777" w:rsidTr="00287573">
        <w:tc>
          <w:tcPr>
            <w:tcW w:w="2780" w:type="dxa"/>
          </w:tcPr>
          <w:p w14:paraId="1DFCC523" w14:textId="63CC3E1A" w:rsidR="001F3E74" w:rsidRDefault="001F3E74" w:rsidP="001F3E74">
            <w:pPr>
              <w:rPr>
                <w:rFonts w:asciiTheme="majorHAnsi" w:hAnsiTheme="majorHAnsi"/>
                <w:color w:val="000000" w:themeColor="text1"/>
              </w:rPr>
            </w:pPr>
            <w:r>
              <w:rPr>
                <w:rFonts w:asciiTheme="majorHAnsi" w:hAnsiTheme="majorHAnsi"/>
                <w:color w:val="000000" w:themeColor="text1"/>
              </w:rPr>
              <w:t>Feather River</w:t>
            </w:r>
          </w:p>
        </w:tc>
        <w:tc>
          <w:tcPr>
            <w:tcW w:w="1805" w:type="dxa"/>
          </w:tcPr>
          <w:p w14:paraId="05238897" w14:textId="0F1A09AF" w:rsidR="001F3E74" w:rsidRDefault="001F3E74" w:rsidP="001F3E74">
            <w:pPr>
              <w:rPr>
                <w:rFonts w:asciiTheme="majorHAnsi" w:hAnsiTheme="majorHAnsi"/>
                <w:color w:val="000000" w:themeColor="text1"/>
              </w:rPr>
            </w:pPr>
            <w:proofErr w:type="spellStart"/>
            <w:r>
              <w:rPr>
                <w:rFonts w:asciiTheme="majorHAnsi" w:hAnsiTheme="majorHAnsi"/>
                <w:color w:val="000000" w:themeColor="text1"/>
              </w:rPr>
              <w:t>DeAnza</w:t>
            </w:r>
            <w:proofErr w:type="spellEnd"/>
          </w:p>
        </w:tc>
        <w:tc>
          <w:tcPr>
            <w:tcW w:w="2070" w:type="dxa"/>
          </w:tcPr>
          <w:p w14:paraId="3F3BB729" w14:textId="3962A8F9" w:rsidR="001F3E74" w:rsidRDefault="001F3E74" w:rsidP="001F3E74">
            <w:pPr>
              <w:rPr>
                <w:rFonts w:asciiTheme="majorHAnsi" w:hAnsiTheme="majorHAnsi"/>
                <w:color w:val="000000" w:themeColor="text1"/>
              </w:rPr>
            </w:pPr>
            <w:r>
              <w:rPr>
                <w:rFonts w:asciiTheme="majorHAnsi" w:hAnsiTheme="majorHAnsi"/>
                <w:color w:val="000000" w:themeColor="text1"/>
              </w:rPr>
              <w:t>Citrus</w:t>
            </w:r>
          </w:p>
        </w:tc>
        <w:tc>
          <w:tcPr>
            <w:tcW w:w="3415" w:type="dxa"/>
          </w:tcPr>
          <w:p w14:paraId="70EE8379" w14:textId="37AD69D1" w:rsidR="001F3E74" w:rsidRDefault="001F3E74" w:rsidP="001F3E74">
            <w:pPr>
              <w:rPr>
                <w:rFonts w:asciiTheme="majorHAnsi" w:hAnsiTheme="majorHAnsi"/>
                <w:color w:val="000000" w:themeColor="text1"/>
              </w:rPr>
            </w:pPr>
            <w:r>
              <w:rPr>
                <w:rFonts w:asciiTheme="majorHAnsi" w:hAnsiTheme="majorHAnsi"/>
                <w:color w:val="000000" w:themeColor="text1"/>
              </w:rPr>
              <w:t>Copper Mountain</w:t>
            </w:r>
          </w:p>
        </w:tc>
      </w:tr>
      <w:tr w:rsidR="001F3E74" w:rsidRPr="00AB43A3" w14:paraId="67239521" w14:textId="77777777" w:rsidTr="00287573">
        <w:tc>
          <w:tcPr>
            <w:tcW w:w="2780" w:type="dxa"/>
          </w:tcPr>
          <w:p w14:paraId="4AE4895F" w14:textId="44DE0F08" w:rsidR="001F3E74" w:rsidRDefault="001F3E74" w:rsidP="001F3E74">
            <w:pPr>
              <w:rPr>
                <w:rFonts w:asciiTheme="majorHAnsi" w:hAnsiTheme="majorHAnsi"/>
                <w:color w:val="000000" w:themeColor="text1"/>
              </w:rPr>
            </w:pPr>
            <w:r>
              <w:rPr>
                <w:rFonts w:asciiTheme="majorHAnsi" w:hAnsiTheme="majorHAnsi"/>
                <w:color w:val="000000" w:themeColor="text1"/>
              </w:rPr>
              <w:t>Lassen</w:t>
            </w:r>
          </w:p>
        </w:tc>
        <w:tc>
          <w:tcPr>
            <w:tcW w:w="1805" w:type="dxa"/>
          </w:tcPr>
          <w:p w14:paraId="3C76CFD0" w14:textId="799C7814" w:rsidR="001F3E74" w:rsidRDefault="001F3E74" w:rsidP="001F3E74">
            <w:pPr>
              <w:rPr>
                <w:rFonts w:asciiTheme="majorHAnsi" w:hAnsiTheme="majorHAnsi"/>
                <w:color w:val="000000" w:themeColor="text1"/>
              </w:rPr>
            </w:pPr>
          </w:p>
        </w:tc>
        <w:tc>
          <w:tcPr>
            <w:tcW w:w="2070" w:type="dxa"/>
          </w:tcPr>
          <w:p w14:paraId="350F3149" w14:textId="18F93D50" w:rsidR="001F3E74" w:rsidRDefault="001F3E74" w:rsidP="001F3E74">
            <w:pPr>
              <w:rPr>
                <w:rFonts w:asciiTheme="majorHAnsi" w:hAnsiTheme="majorHAnsi"/>
                <w:color w:val="000000" w:themeColor="text1"/>
              </w:rPr>
            </w:pPr>
            <w:r>
              <w:rPr>
                <w:rFonts w:asciiTheme="majorHAnsi" w:hAnsiTheme="majorHAnsi"/>
                <w:color w:val="000000" w:themeColor="text1"/>
              </w:rPr>
              <w:t>Cuesta</w:t>
            </w:r>
          </w:p>
        </w:tc>
        <w:tc>
          <w:tcPr>
            <w:tcW w:w="3415" w:type="dxa"/>
          </w:tcPr>
          <w:p w14:paraId="22E28561" w14:textId="07763C30" w:rsidR="001F3E74" w:rsidRDefault="001F3E74" w:rsidP="001F3E74">
            <w:pPr>
              <w:rPr>
                <w:rFonts w:asciiTheme="majorHAnsi" w:hAnsiTheme="majorHAnsi"/>
                <w:color w:val="000000" w:themeColor="text1"/>
              </w:rPr>
            </w:pPr>
            <w:r>
              <w:rPr>
                <w:rFonts w:asciiTheme="majorHAnsi" w:hAnsiTheme="majorHAnsi"/>
                <w:color w:val="000000" w:themeColor="text1"/>
              </w:rPr>
              <w:t>Crafton Hills</w:t>
            </w:r>
          </w:p>
        </w:tc>
      </w:tr>
      <w:tr w:rsidR="001F3E74" w:rsidRPr="00AB43A3" w14:paraId="1EC682EB" w14:textId="77777777" w:rsidTr="00287573">
        <w:tc>
          <w:tcPr>
            <w:tcW w:w="2780" w:type="dxa"/>
          </w:tcPr>
          <w:p w14:paraId="1B941250" w14:textId="4DEFBCF5" w:rsidR="001F3E74" w:rsidRDefault="001F3E74" w:rsidP="001F3E74">
            <w:pPr>
              <w:rPr>
                <w:rFonts w:asciiTheme="majorHAnsi" w:hAnsiTheme="majorHAnsi"/>
                <w:color w:val="000000" w:themeColor="text1"/>
              </w:rPr>
            </w:pPr>
            <w:r>
              <w:rPr>
                <w:rFonts w:asciiTheme="majorHAnsi" w:hAnsiTheme="majorHAnsi"/>
                <w:color w:val="000000" w:themeColor="text1"/>
              </w:rPr>
              <w:t>Porterville</w:t>
            </w:r>
          </w:p>
        </w:tc>
        <w:tc>
          <w:tcPr>
            <w:tcW w:w="1805" w:type="dxa"/>
          </w:tcPr>
          <w:p w14:paraId="1A8F3598" w14:textId="13F98499" w:rsidR="001F3E74" w:rsidRDefault="001F3E74" w:rsidP="001F3E74">
            <w:pPr>
              <w:rPr>
                <w:rFonts w:asciiTheme="majorHAnsi" w:hAnsiTheme="majorHAnsi"/>
                <w:color w:val="000000" w:themeColor="text1"/>
              </w:rPr>
            </w:pPr>
          </w:p>
        </w:tc>
        <w:tc>
          <w:tcPr>
            <w:tcW w:w="2070" w:type="dxa"/>
          </w:tcPr>
          <w:p w14:paraId="0307DA58" w14:textId="2CB1EC46" w:rsidR="001F3E74" w:rsidRDefault="001F3E74" w:rsidP="001F3E74">
            <w:pPr>
              <w:rPr>
                <w:rFonts w:asciiTheme="majorHAnsi" w:hAnsiTheme="majorHAnsi"/>
                <w:color w:val="000000" w:themeColor="text1"/>
              </w:rPr>
            </w:pPr>
            <w:r>
              <w:rPr>
                <w:rFonts w:asciiTheme="majorHAnsi" w:hAnsiTheme="majorHAnsi"/>
                <w:color w:val="000000" w:themeColor="text1"/>
              </w:rPr>
              <w:t>La Mission**</w:t>
            </w:r>
          </w:p>
        </w:tc>
        <w:tc>
          <w:tcPr>
            <w:tcW w:w="3415" w:type="dxa"/>
          </w:tcPr>
          <w:p w14:paraId="5F501871" w14:textId="34759910" w:rsidR="001F3E74" w:rsidRDefault="001F3E74" w:rsidP="001F3E74">
            <w:pPr>
              <w:rPr>
                <w:rFonts w:asciiTheme="majorHAnsi" w:hAnsiTheme="majorHAnsi"/>
                <w:color w:val="000000" w:themeColor="text1"/>
              </w:rPr>
            </w:pPr>
            <w:proofErr w:type="spellStart"/>
            <w:r>
              <w:rPr>
                <w:rFonts w:asciiTheme="majorHAnsi" w:hAnsiTheme="majorHAnsi"/>
                <w:color w:val="000000" w:themeColor="text1"/>
              </w:rPr>
              <w:t>Cuyamaca</w:t>
            </w:r>
            <w:proofErr w:type="spellEnd"/>
          </w:p>
        </w:tc>
      </w:tr>
      <w:tr w:rsidR="001F3E74" w:rsidRPr="00AB43A3" w14:paraId="31D76F3B" w14:textId="77777777" w:rsidTr="00287573">
        <w:trPr>
          <w:trHeight w:val="46"/>
        </w:trPr>
        <w:tc>
          <w:tcPr>
            <w:tcW w:w="2780" w:type="dxa"/>
          </w:tcPr>
          <w:p w14:paraId="2AF62E21" w14:textId="05478286" w:rsidR="001F3E74" w:rsidRDefault="001F3E74" w:rsidP="001F3E74">
            <w:pPr>
              <w:rPr>
                <w:rFonts w:asciiTheme="majorHAnsi" w:hAnsiTheme="majorHAnsi"/>
                <w:color w:val="000000" w:themeColor="text1"/>
              </w:rPr>
            </w:pPr>
            <w:r>
              <w:rPr>
                <w:rFonts w:asciiTheme="majorHAnsi" w:hAnsiTheme="majorHAnsi"/>
                <w:color w:val="000000" w:themeColor="text1"/>
              </w:rPr>
              <w:t>Shasta</w:t>
            </w:r>
          </w:p>
        </w:tc>
        <w:tc>
          <w:tcPr>
            <w:tcW w:w="1805" w:type="dxa"/>
          </w:tcPr>
          <w:p w14:paraId="415473F7" w14:textId="76201ED1" w:rsidR="001F3E74" w:rsidRDefault="001F3E74" w:rsidP="001F3E74">
            <w:pPr>
              <w:rPr>
                <w:rFonts w:asciiTheme="majorHAnsi" w:hAnsiTheme="majorHAnsi"/>
                <w:color w:val="000000" w:themeColor="text1"/>
              </w:rPr>
            </w:pPr>
          </w:p>
        </w:tc>
        <w:tc>
          <w:tcPr>
            <w:tcW w:w="2070" w:type="dxa"/>
          </w:tcPr>
          <w:p w14:paraId="5FF1AB9C" w14:textId="40C1F479" w:rsidR="001F3E74" w:rsidRDefault="001F3E74" w:rsidP="001F3E74">
            <w:pPr>
              <w:rPr>
                <w:rFonts w:asciiTheme="majorHAnsi" w:hAnsiTheme="majorHAnsi"/>
                <w:color w:val="000000" w:themeColor="text1"/>
              </w:rPr>
            </w:pPr>
            <w:r>
              <w:rPr>
                <w:rFonts w:asciiTheme="majorHAnsi" w:hAnsiTheme="majorHAnsi"/>
                <w:color w:val="000000" w:themeColor="text1"/>
              </w:rPr>
              <w:t>LA Pierce</w:t>
            </w:r>
          </w:p>
        </w:tc>
        <w:tc>
          <w:tcPr>
            <w:tcW w:w="3415" w:type="dxa"/>
          </w:tcPr>
          <w:p w14:paraId="55517A8E" w14:textId="04DE00BC" w:rsidR="001F3E74" w:rsidRDefault="001F3E74" w:rsidP="001F3E74">
            <w:pPr>
              <w:rPr>
                <w:rFonts w:asciiTheme="majorHAnsi" w:hAnsiTheme="majorHAnsi"/>
                <w:color w:val="000000" w:themeColor="text1"/>
              </w:rPr>
            </w:pPr>
            <w:r>
              <w:rPr>
                <w:rFonts w:asciiTheme="majorHAnsi" w:hAnsiTheme="majorHAnsi"/>
                <w:color w:val="000000" w:themeColor="text1"/>
              </w:rPr>
              <w:t>Golden West</w:t>
            </w:r>
          </w:p>
        </w:tc>
      </w:tr>
      <w:tr w:rsidR="001F3E74" w:rsidRPr="00AB43A3" w14:paraId="3BC0AEBD" w14:textId="77777777" w:rsidTr="00287573">
        <w:tc>
          <w:tcPr>
            <w:tcW w:w="2780" w:type="dxa"/>
          </w:tcPr>
          <w:p w14:paraId="194AFF57" w14:textId="236702D5" w:rsidR="001F3E74" w:rsidRDefault="001F3E74" w:rsidP="001F3E74">
            <w:pPr>
              <w:rPr>
                <w:rFonts w:asciiTheme="majorHAnsi" w:hAnsiTheme="majorHAnsi"/>
                <w:color w:val="000000" w:themeColor="text1"/>
              </w:rPr>
            </w:pPr>
            <w:r>
              <w:rPr>
                <w:rFonts w:asciiTheme="majorHAnsi" w:hAnsiTheme="majorHAnsi"/>
                <w:color w:val="000000" w:themeColor="text1"/>
              </w:rPr>
              <w:t>West Hills Coalinga</w:t>
            </w:r>
          </w:p>
        </w:tc>
        <w:tc>
          <w:tcPr>
            <w:tcW w:w="1805" w:type="dxa"/>
          </w:tcPr>
          <w:p w14:paraId="6D326FF7" w14:textId="1BB8AB69" w:rsidR="001F3E74" w:rsidRDefault="001F3E74" w:rsidP="001F3E74">
            <w:pPr>
              <w:rPr>
                <w:rFonts w:asciiTheme="majorHAnsi" w:hAnsiTheme="majorHAnsi"/>
                <w:color w:val="000000" w:themeColor="text1"/>
              </w:rPr>
            </w:pPr>
          </w:p>
        </w:tc>
        <w:tc>
          <w:tcPr>
            <w:tcW w:w="2070" w:type="dxa"/>
          </w:tcPr>
          <w:p w14:paraId="42FE3BE2" w14:textId="6BCCA4E4" w:rsidR="001F3E74" w:rsidRDefault="001F3E74" w:rsidP="001F3E74">
            <w:pPr>
              <w:rPr>
                <w:rFonts w:asciiTheme="majorHAnsi" w:hAnsiTheme="majorHAnsi"/>
                <w:color w:val="000000" w:themeColor="text1"/>
              </w:rPr>
            </w:pPr>
            <w:r>
              <w:rPr>
                <w:rFonts w:asciiTheme="majorHAnsi" w:hAnsiTheme="majorHAnsi"/>
                <w:color w:val="000000" w:themeColor="text1"/>
              </w:rPr>
              <w:t>LA Southwest</w:t>
            </w:r>
          </w:p>
        </w:tc>
        <w:tc>
          <w:tcPr>
            <w:tcW w:w="3415" w:type="dxa"/>
          </w:tcPr>
          <w:p w14:paraId="2E4C2F55" w14:textId="2F201DF8" w:rsidR="001F3E74" w:rsidRDefault="001F3E74" w:rsidP="001F3E74">
            <w:pPr>
              <w:rPr>
                <w:rFonts w:asciiTheme="majorHAnsi" w:hAnsiTheme="majorHAnsi"/>
                <w:color w:val="000000" w:themeColor="text1"/>
              </w:rPr>
            </w:pPr>
            <w:r>
              <w:rPr>
                <w:rFonts w:asciiTheme="majorHAnsi" w:hAnsiTheme="majorHAnsi"/>
                <w:color w:val="000000" w:themeColor="text1"/>
              </w:rPr>
              <w:t>North Orange – Noncredit</w:t>
            </w:r>
          </w:p>
        </w:tc>
      </w:tr>
      <w:tr w:rsidR="001F3E74" w:rsidRPr="00AB43A3" w14:paraId="7097D05B" w14:textId="77777777" w:rsidTr="00287573">
        <w:tc>
          <w:tcPr>
            <w:tcW w:w="2780" w:type="dxa"/>
          </w:tcPr>
          <w:p w14:paraId="799A6BCB" w14:textId="41E4690A" w:rsidR="001F3E74" w:rsidRDefault="001F3E74" w:rsidP="001F3E74">
            <w:pPr>
              <w:rPr>
                <w:rFonts w:asciiTheme="majorHAnsi" w:hAnsiTheme="majorHAnsi"/>
                <w:color w:val="000000" w:themeColor="text1"/>
              </w:rPr>
            </w:pPr>
            <w:r>
              <w:rPr>
                <w:rFonts w:asciiTheme="majorHAnsi" w:hAnsiTheme="majorHAnsi"/>
                <w:color w:val="000000" w:themeColor="text1"/>
              </w:rPr>
              <w:t>West Hills Lemoore</w:t>
            </w:r>
          </w:p>
        </w:tc>
        <w:tc>
          <w:tcPr>
            <w:tcW w:w="1805" w:type="dxa"/>
          </w:tcPr>
          <w:p w14:paraId="34264BC6" w14:textId="65FFD85F" w:rsidR="001F3E74" w:rsidRDefault="001F3E74" w:rsidP="001F3E74">
            <w:pPr>
              <w:rPr>
                <w:rFonts w:asciiTheme="majorHAnsi" w:hAnsiTheme="majorHAnsi"/>
                <w:color w:val="000000" w:themeColor="text1"/>
              </w:rPr>
            </w:pPr>
          </w:p>
        </w:tc>
        <w:tc>
          <w:tcPr>
            <w:tcW w:w="2070" w:type="dxa"/>
          </w:tcPr>
          <w:p w14:paraId="3C35BCAD" w14:textId="13409188" w:rsidR="001F3E74" w:rsidRDefault="001F3E74" w:rsidP="001F3E74">
            <w:pPr>
              <w:rPr>
                <w:rFonts w:asciiTheme="majorHAnsi" w:hAnsiTheme="majorHAnsi"/>
                <w:color w:val="000000" w:themeColor="text1"/>
              </w:rPr>
            </w:pPr>
            <w:r>
              <w:rPr>
                <w:rFonts w:asciiTheme="majorHAnsi" w:hAnsiTheme="majorHAnsi"/>
                <w:color w:val="000000" w:themeColor="text1"/>
              </w:rPr>
              <w:t>Rio Hondo</w:t>
            </w:r>
          </w:p>
        </w:tc>
        <w:tc>
          <w:tcPr>
            <w:tcW w:w="3415" w:type="dxa"/>
          </w:tcPr>
          <w:p w14:paraId="74941934" w14:textId="7E2A6FDB" w:rsidR="001F3E74" w:rsidRDefault="001F3E74" w:rsidP="001F3E74">
            <w:pPr>
              <w:rPr>
                <w:rFonts w:asciiTheme="majorHAnsi" w:hAnsiTheme="majorHAnsi"/>
                <w:color w:val="000000" w:themeColor="text1"/>
              </w:rPr>
            </w:pPr>
            <w:r>
              <w:rPr>
                <w:rFonts w:asciiTheme="majorHAnsi" w:hAnsiTheme="majorHAnsi"/>
                <w:color w:val="000000" w:themeColor="text1"/>
              </w:rPr>
              <w:t>Orange Coast</w:t>
            </w:r>
          </w:p>
        </w:tc>
      </w:tr>
      <w:tr w:rsidR="001F3E74" w:rsidRPr="00AB43A3" w14:paraId="7A954FC1" w14:textId="77777777" w:rsidTr="00287573">
        <w:tc>
          <w:tcPr>
            <w:tcW w:w="2780" w:type="dxa"/>
          </w:tcPr>
          <w:p w14:paraId="227195E5" w14:textId="729E7F4B" w:rsidR="001F3E74" w:rsidRDefault="001F3E74" w:rsidP="001F3E74">
            <w:pPr>
              <w:rPr>
                <w:rFonts w:asciiTheme="majorHAnsi" w:hAnsiTheme="majorHAnsi"/>
                <w:color w:val="000000" w:themeColor="text1"/>
              </w:rPr>
            </w:pPr>
            <w:r>
              <w:rPr>
                <w:rFonts w:asciiTheme="majorHAnsi" w:hAnsiTheme="majorHAnsi"/>
                <w:color w:val="000000" w:themeColor="text1"/>
              </w:rPr>
              <w:t>Yuba</w:t>
            </w:r>
          </w:p>
        </w:tc>
        <w:tc>
          <w:tcPr>
            <w:tcW w:w="1805" w:type="dxa"/>
          </w:tcPr>
          <w:p w14:paraId="7A903D57" w14:textId="231C9CD0" w:rsidR="001F3E74" w:rsidRDefault="001F3E74" w:rsidP="001F3E74">
            <w:pPr>
              <w:rPr>
                <w:rFonts w:asciiTheme="majorHAnsi" w:hAnsiTheme="majorHAnsi"/>
                <w:color w:val="000000" w:themeColor="text1"/>
              </w:rPr>
            </w:pPr>
          </w:p>
        </w:tc>
        <w:tc>
          <w:tcPr>
            <w:tcW w:w="2070" w:type="dxa"/>
          </w:tcPr>
          <w:p w14:paraId="0A8E39EE" w14:textId="59A11D26" w:rsidR="001F3E74" w:rsidRDefault="001F3E74" w:rsidP="001F3E74">
            <w:pPr>
              <w:rPr>
                <w:rFonts w:asciiTheme="majorHAnsi" w:hAnsiTheme="majorHAnsi"/>
                <w:color w:val="000000" w:themeColor="text1"/>
              </w:rPr>
            </w:pPr>
            <w:r>
              <w:rPr>
                <w:rFonts w:asciiTheme="majorHAnsi" w:hAnsiTheme="majorHAnsi"/>
                <w:color w:val="000000" w:themeColor="text1"/>
              </w:rPr>
              <w:t>West LA</w:t>
            </w:r>
          </w:p>
        </w:tc>
        <w:tc>
          <w:tcPr>
            <w:tcW w:w="3415" w:type="dxa"/>
          </w:tcPr>
          <w:p w14:paraId="0D5114BD" w14:textId="040A76AB" w:rsidR="001F3E74" w:rsidRDefault="001F3E74" w:rsidP="001F3E74">
            <w:pPr>
              <w:rPr>
                <w:rFonts w:asciiTheme="majorHAnsi" w:hAnsiTheme="majorHAnsi"/>
                <w:color w:val="000000" w:themeColor="text1"/>
              </w:rPr>
            </w:pPr>
            <w:r>
              <w:rPr>
                <w:rFonts w:asciiTheme="majorHAnsi" w:hAnsiTheme="majorHAnsi"/>
                <w:color w:val="000000" w:themeColor="text1"/>
              </w:rPr>
              <w:t>San Diego Miramar</w:t>
            </w:r>
          </w:p>
        </w:tc>
      </w:tr>
      <w:tr w:rsidR="001F3E74" w:rsidRPr="00AB43A3" w14:paraId="5F5048B5" w14:textId="77777777" w:rsidTr="00287573">
        <w:tc>
          <w:tcPr>
            <w:tcW w:w="2780" w:type="dxa"/>
          </w:tcPr>
          <w:p w14:paraId="02AC22BB" w14:textId="5CA97A6D" w:rsidR="001F3E74" w:rsidRDefault="001F3E74" w:rsidP="001F3E74">
            <w:pPr>
              <w:rPr>
                <w:rFonts w:asciiTheme="majorHAnsi" w:hAnsiTheme="majorHAnsi"/>
                <w:color w:val="000000" w:themeColor="text1"/>
              </w:rPr>
            </w:pPr>
          </w:p>
        </w:tc>
        <w:tc>
          <w:tcPr>
            <w:tcW w:w="1805" w:type="dxa"/>
          </w:tcPr>
          <w:p w14:paraId="20BD17C2" w14:textId="2F6D1A64" w:rsidR="001F3E74" w:rsidRDefault="001F3E74" w:rsidP="001F3E74">
            <w:pPr>
              <w:rPr>
                <w:rFonts w:asciiTheme="majorHAnsi" w:hAnsiTheme="majorHAnsi"/>
                <w:color w:val="000000" w:themeColor="text1"/>
              </w:rPr>
            </w:pPr>
            <w:r>
              <w:rPr>
                <w:rFonts w:asciiTheme="majorHAnsi" w:hAnsiTheme="majorHAnsi"/>
                <w:color w:val="000000" w:themeColor="text1"/>
              </w:rPr>
              <w:t xml:space="preserve"> </w:t>
            </w:r>
          </w:p>
        </w:tc>
        <w:tc>
          <w:tcPr>
            <w:tcW w:w="2070" w:type="dxa"/>
          </w:tcPr>
          <w:p w14:paraId="11452D52" w14:textId="4B6C4284" w:rsidR="001F3E74" w:rsidRDefault="001F3E74" w:rsidP="001F3E74">
            <w:pPr>
              <w:rPr>
                <w:rFonts w:asciiTheme="majorHAnsi" w:hAnsiTheme="majorHAnsi"/>
                <w:color w:val="000000" w:themeColor="text1"/>
              </w:rPr>
            </w:pPr>
          </w:p>
        </w:tc>
        <w:tc>
          <w:tcPr>
            <w:tcW w:w="3415" w:type="dxa"/>
          </w:tcPr>
          <w:p w14:paraId="25E863FB" w14:textId="20772F6D" w:rsidR="001F3E74" w:rsidRDefault="001F3E74" w:rsidP="001F3E74">
            <w:pPr>
              <w:rPr>
                <w:rFonts w:asciiTheme="majorHAnsi" w:hAnsiTheme="majorHAnsi"/>
                <w:color w:val="000000" w:themeColor="text1"/>
              </w:rPr>
            </w:pPr>
            <w:r>
              <w:rPr>
                <w:rFonts w:asciiTheme="majorHAnsi" w:hAnsiTheme="majorHAnsi"/>
                <w:color w:val="000000" w:themeColor="text1"/>
              </w:rPr>
              <w:t>Victor Valley</w:t>
            </w:r>
          </w:p>
        </w:tc>
      </w:tr>
    </w:tbl>
    <w:p w14:paraId="580B6655" w14:textId="27FA8CC2" w:rsidR="00AB43A3" w:rsidRPr="00AB43A3" w:rsidRDefault="000B3586" w:rsidP="000B3586">
      <w:pPr>
        <w:rPr>
          <w:rFonts w:asciiTheme="majorHAnsi" w:hAnsiTheme="majorHAnsi"/>
          <w:color w:val="000000" w:themeColor="text1"/>
        </w:rPr>
      </w:pPr>
      <w:r>
        <w:rPr>
          <w:rFonts w:asciiTheme="majorHAnsi" w:hAnsiTheme="majorHAnsi"/>
          <w:color w:val="000000" w:themeColor="text1"/>
        </w:rPr>
        <w:t>**planned for March 2018</w:t>
      </w:r>
    </w:p>
    <w:sectPr w:rsidR="00AB43A3" w:rsidRPr="00AB43A3" w:rsidSect="00910DCB">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1091" w14:textId="77777777" w:rsidR="00C51F53" w:rsidRDefault="00C51F53">
      <w:r>
        <w:separator/>
      </w:r>
    </w:p>
  </w:endnote>
  <w:endnote w:type="continuationSeparator" w:id="0">
    <w:p w14:paraId="03971B52" w14:textId="77777777" w:rsidR="00C51F53" w:rsidRDefault="00C5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2094" w14:textId="77777777" w:rsidR="00C51F53" w:rsidRDefault="00C51F53">
      <w:r>
        <w:separator/>
      </w:r>
    </w:p>
  </w:footnote>
  <w:footnote w:type="continuationSeparator" w:id="0">
    <w:p w14:paraId="36F305EA" w14:textId="77777777" w:rsidR="00C51F53" w:rsidRDefault="00C5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438CB18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5C5D"/>
    <w:multiLevelType w:val="hybridMultilevel"/>
    <w:tmpl w:val="28AC9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F4AF0"/>
    <w:multiLevelType w:val="hybridMultilevel"/>
    <w:tmpl w:val="24704BF0"/>
    <w:lvl w:ilvl="0" w:tplc="706C4B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84B33"/>
    <w:multiLevelType w:val="hybridMultilevel"/>
    <w:tmpl w:val="391A1AD4"/>
    <w:lvl w:ilvl="0" w:tplc="C3344E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DB1"/>
    <w:multiLevelType w:val="hybridMultilevel"/>
    <w:tmpl w:val="F23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96A46"/>
    <w:multiLevelType w:val="hybridMultilevel"/>
    <w:tmpl w:val="7FCE6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92C068B"/>
    <w:multiLevelType w:val="hybridMultilevel"/>
    <w:tmpl w:val="757E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EF210B"/>
    <w:multiLevelType w:val="hybridMultilevel"/>
    <w:tmpl w:val="98D84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3"/>
  </w:num>
  <w:num w:numId="7">
    <w:abstractNumId w:val="3"/>
  </w:num>
  <w:num w:numId="8">
    <w:abstractNumId w:val="4"/>
  </w:num>
  <w:num w:numId="9">
    <w:abstractNumId w:val="10"/>
  </w:num>
  <w:num w:numId="10">
    <w:abstractNumId w:val="12"/>
  </w:num>
  <w:num w:numId="11">
    <w:abstractNumId w:val="16"/>
  </w:num>
  <w:num w:numId="12">
    <w:abstractNumId w:val="8"/>
  </w:num>
  <w:num w:numId="13">
    <w:abstractNumId w:val="17"/>
  </w:num>
  <w:num w:numId="14">
    <w:abstractNumId w:val="7"/>
  </w:num>
  <w:num w:numId="15">
    <w:abstractNumId w:val="5"/>
  </w:num>
  <w:num w:numId="16">
    <w:abstractNumId w:val="14"/>
  </w:num>
  <w:num w:numId="17">
    <w:abstractNumId w:val="9"/>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3395"/>
    <w:rsid w:val="0001045F"/>
    <w:rsid w:val="00011A0E"/>
    <w:rsid w:val="00022D3A"/>
    <w:rsid w:val="0002530C"/>
    <w:rsid w:val="00035A84"/>
    <w:rsid w:val="00036445"/>
    <w:rsid w:val="00042A4E"/>
    <w:rsid w:val="00054173"/>
    <w:rsid w:val="0006307F"/>
    <w:rsid w:val="00082EE9"/>
    <w:rsid w:val="00092652"/>
    <w:rsid w:val="000943C0"/>
    <w:rsid w:val="00095961"/>
    <w:rsid w:val="00096CB5"/>
    <w:rsid w:val="000A020D"/>
    <w:rsid w:val="000A0815"/>
    <w:rsid w:val="000A10E5"/>
    <w:rsid w:val="000A632A"/>
    <w:rsid w:val="000A657A"/>
    <w:rsid w:val="000B2CFD"/>
    <w:rsid w:val="000B3586"/>
    <w:rsid w:val="000B690E"/>
    <w:rsid w:val="000C088C"/>
    <w:rsid w:val="000C489F"/>
    <w:rsid w:val="000C5A9C"/>
    <w:rsid w:val="000D4729"/>
    <w:rsid w:val="000E06F1"/>
    <w:rsid w:val="000E47C1"/>
    <w:rsid w:val="000F18D3"/>
    <w:rsid w:val="00100899"/>
    <w:rsid w:val="0010293F"/>
    <w:rsid w:val="00105D15"/>
    <w:rsid w:val="001132AF"/>
    <w:rsid w:val="001159E8"/>
    <w:rsid w:val="001247C0"/>
    <w:rsid w:val="00124D85"/>
    <w:rsid w:val="0016495D"/>
    <w:rsid w:val="00174B4C"/>
    <w:rsid w:val="00176DDD"/>
    <w:rsid w:val="001822F7"/>
    <w:rsid w:val="00194DC3"/>
    <w:rsid w:val="001A33C0"/>
    <w:rsid w:val="001A5F30"/>
    <w:rsid w:val="001A774F"/>
    <w:rsid w:val="001B0A38"/>
    <w:rsid w:val="001B27EE"/>
    <w:rsid w:val="001B40DA"/>
    <w:rsid w:val="001D7C43"/>
    <w:rsid w:val="001E0589"/>
    <w:rsid w:val="001E639C"/>
    <w:rsid w:val="001E7E29"/>
    <w:rsid w:val="001F3E74"/>
    <w:rsid w:val="00231947"/>
    <w:rsid w:val="002319B6"/>
    <w:rsid w:val="002326FE"/>
    <w:rsid w:val="00234883"/>
    <w:rsid w:val="00237F1D"/>
    <w:rsid w:val="00245F77"/>
    <w:rsid w:val="0025302B"/>
    <w:rsid w:val="00262D6F"/>
    <w:rsid w:val="00266257"/>
    <w:rsid w:val="00275083"/>
    <w:rsid w:val="00280D37"/>
    <w:rsid w:val="0028248C"/>
    <w:rsid w:val="00287573"/>
    <w:rsid w:val="00292212"/>
    <w:rsid w:val="002A195F"/>
    <w:rsid w:val="002A29C4"/>
    <w:rsid w:val="002B186E"/>
    <w:rsid w:val="002B3AAE"/>
    <w:rsid w:val="002B67DA"/>
    <w:rsid w:val="002C4552"/>
    <w:rsid w:val="002C7B46"/>
    <w:rsid w:val="002E3585"/>
    <w:rsid w:val="002E6E20"/>
    <w:rsid w:val="002F332E"/>
    <w:rsid w:val="002F6055"/>
    <w:rsid w:val="00300EA5"/>
    <w:rsid w:val="00312BAB"/>
    <w:rsid w:val="0031428C"/>
    <w:rsid w:val="003149F9"/>
    <w:rsid w:val="00320247"/>
    <w:rsid w:val="003231E8"/>
    <w:rsid w:val="003313FC"/>
    <w:rsid w:val="003569D0"/>
    <w:rsid w:val="0036640B"/>
    <w:rsid w:val="0037616A"/>
    <w:rsid w:val="00377EEC"/>
    <w:rsid w:val="003906EA"/>
    <w:rsid w:val="00395567"/>
    <w:rsid w:val="003A0C05"/>
    <w:rsid w:val="003A0ED0"/>
    <w:rsid w:val="003B4DEB"/>
    <w:rsid w:val="003B76B8"/>
    <w:rsid w:val="003C2286"/>
    <w:rsid w:val="003C5900"/>
    <w:rsid w:val="003F35E5"/>
    <w:rsid w:val="003F479C"/>
    <w:rsid w:val="003F6559"/>
    <w:rsid w:val="004063AF"/>
    <w:rsid w:val="00412492"/>
    <w:rsid w:val="004131DA"/>
    <w:rsid w:val="004134D1"/>
    <w:rsid w:val="0041367C"/>
    <w:rsid w:val="00413AB7"/>
    <w:rsid w:val="0041406C"/>
    <w:rsid w:val="00442F00"/>
    <w:rsid w:val="004502C2"/>
    <w:rsid w:val="0045174E"/>
    <w:rsid w:val="00452464"/>
    <w:rsid w:val="00453D01"/>
    <w:rsid w:val="00467807"/>
    <w:rsid w:val="00467C70"/>
    <w:rsid w:val="00470EC5"/>
    <w:rsid w:val="0047605E"/>
    <w:rsid w:val="004760E5"/>
    <w:rsid w:val="00477966"/>
    <w:rsid w:val="00485806"/>
    <w:rsid w:val="00496071"/>
    <w:rsid w:val="004A3A2B"/>
    <w:rsid w:val="004A78CF"/>
    <w:rsid w:val="004B62D3"/>
    <w:rsid w:val="004C19D9"/>
    <w:rsid w:val="004D0776"/>
    <w:rsid w:val="004D348B"/>
    <w:rsid w:val="004F2105"/>
    <w:rsid w:val="004F61F7"/>
    <w:rsid w:val="004F7B31"/>
    <w:rsid w:val="005071CF"/>
    <w:rsid w:val="00511299"/>
    <w:rsid w:val="00511863"/>
    <w:rsid w:val="00522990"/>
    <w:rsid w:val="00540608"/>
    <w:rsid w:val="00543566"/>
    <w:rsid w:val="00546DCC"/>
    <w:rsid w:val="005522F9"/>
    <w:rsid w:val="00566EEC"/>
    <w:rsid w:val="00567026"/>
    <w:rsid w:val="005736C0"/>
    <w:rsid w:val="00576C85"/>
    <w:rsid w:val="00582ACA"/>
    <w:rsid w:val="00585CCB"/>
    <w:rsid w:val="0059095D"/>
    <w:rsid w:val="005949BB"/>
    <w:rsid w:val="005A36BF"/>
    <w:rsid w:val="005A5B69"/>
    <w:rsid w:val="005B44A8"/>
    <w:rsid w:val="005D3EBD"/>
    <w:rsid w:val="005D5030"/>
    <w:rsid w:val="005D5088"/>
    <w:rsid w:val="005E66BD"/>
    <w:rsid w:val="005F4210"/>
    <w:rsid w:val="00600A30"/>
    <w:rsid w:val="00605397"/>
    <w:rsid w:val="00606FB1"/>
    <w:rsid w:val="006109EF"/>
    <w:rsid w:val="00612C0D"/>
    <w:rsid w:val="00615002"/>
    <w:rsid w:val="00616C94"/>
    <w:rsid w:val="006245CE"/>
    <w:rsid w:val="00625747"/>
    <w:rsid w:val="00626D22"/>
    <w:rsid w:val="0064085C"/>
    <w:rsid w:val="00641B80"/>
    <w:rsid w:val="00650A5F"/>
    <w:rsid w:val="00657C17"/>
    <w:rsid w:val="006610AA"/>
    <w:rsid w:val="00672F9B"/>
    <w:rsid w:val="00676C02"/>
    <w:rsid w:val="00680F12"/>
    <w:rsid w:val="00685FB0"/>
    <w:rsid w:val="00692C3A"/>
    <w:rsid w:val="006B7636"/>
    <w:rsid w:val="006C2E8F"/>
    <w:rsid w:val="006D2259"/>
    <w:rsid w:val="006E1944"/>
    <w:rsid w:val="006E3AB7"/>
    <w:rsid w:val="006F0751"/>
    <w:rsid w:val="006F5E43"/>
    <w:rsid w:val="006F7A01"/>
    <w:rsid w:val="00704DB2"/>
    <w:rsid w:val="00707D8F"/>
    <w:rsid w:val="007106F1"/>
    <w:rsid w:val="00722839"/>
    <w:rsid w:val="00755F42"/>
    <w:rsid w:val="0076476B"/>
    <w:rsid w:val="007733D7"/>
    <w:rsid w:val="0078283E"/>
    <w:rsid w:val="0078505B"/>
    <w:rsid w:val="00793FF2"/>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1577B"/>
    <w:rsid w:val="008277E1"/>
    <w:rsid w:val="00832E63"/>
    <w:rsid w:val="0083452A"/>
    <w:rsid w:val="00837481"/>
    <w:rsid w:val="008424DA"/>
    <w:rsid w:val="0086185F"/>
    <w:rsid w:val="0086620C"/>
    <w:rsid w:val="008718BE"/>
    <w:rsid w:val="00883F01"/>
    <w:rsid w:val="008872A7"/>
    <w:rsid w:val="0089012F"/>
    <w:rsid w:val="00890FA7"/>
    <w:rsid w:val="0089187D"/>
    <w:rsid w:val="0089379C"/>
    <w:rsid w:val="00896C6D"/>
    <w:rsid w:val="008A04CE"/>
    <w:rsid w:val="008B3068"/>
    <w:rsid w:val="008C36FD"/>
    <w:rsid w:val="008D18A1"/>
    <w:rsid w:val="008D3FE2"/>
    <w:rsid w:val="008D6CF3"/>
    <w:rsid w:val="008F05AF"/>
    <w:rsid w:val="00910DCB"/>
    <w:rsid w:val="00911052"/>
    <w:rsid w:val="0093008C"/>
    <w:rsid w:val="00934695"/>
    <w:rsid w:val="00940548"/>
    <w:rsid w:val="00945D21"/>
    <w:rsid w:val="00963F3A"/>
    <w:rsid w:val="0096544C"/>
    <w:rsid w:val="009704F7"/>
    <w:rsid w:val="00981907"/>
    <w:rsid w:val="00982004"/>
    <w:rsid w:val="00995C55"/>
    <w:rsid w:val="00995FC5"/>
    <w:rsid w:val="009A22D2"/>
    <w:rsid w:val="009B267B"/>
    <w:rsid w:val="009B2E00"/>
    <w:rsid w:val="009B50A5"/>
    <w:rsid w:val="009C3528"/>
    <w:rsid w:val="009C447E"/>
    <w:rsid w:val="009C7D14"/>
    <w:rsid w:val="009D1878"/>
    <w:rsid w:val="009E000D"/>
    <w:rsid w:val="009E3BA2"/>
    <w:rsid w:val="009E4622"/>
    <w:rsid w:val="009E7C40"/>
    <w:rsid w:val="009F1F58"/>
    <w:rsid w:val="009F705D"/>
    <w:rsid w:val="00A00865"/>
    <w:rsid w:val="00A10E07"/>
    <w:rsid w:val="00A1506E"/>
    <w:rsid w:val="00A16838"/>
    <w:rsid w:val="00A227F5"/>
    <w:rsid w:val="00A259A2"/>
    <w:rsid w:val="00A31016"/>
    <w:rsid w:val="00A406B3"/>
    <w:rsid w:val="00A4282D"/>
    <w:rsid w:val="00A46F2B"/>
    <w:rsid w:val="00A51F23"/>
    <w:rsid w:val="00A5607B"/>
    <w:rsid w:val="00A70D9F"/>
    <w:rsid w:val="00A72929"/>
    <w:rsid w:val="00A74A5F"/>
    <w:rsid w:val="00A80BBD"/>
    <w:rsid w:val="00A81849"/>
    <w:rsid w:val="00A8343E"/>
    <w:rsid w:val="00A87030"/>
    <w:rsid w:val="00A95AA4"/>
    <w:rsid w:val="00A95B48"/>
    <w:rsid w:val="00A97541"/>
    <w:rsid w:val="00AA47B1"/>
    <w:rsid w:val="00AB4172"/>
    <w:rsid w:val="00AB43A3"/>
    <w:rsid w:val="00AB5874"/>
    <w:rsid w:val="00AC0F65"/>
    <w:rsid w:val="00AC1CDE"/>
    <w:rsid w:val="00AC2B84"/>
    <w:rsid w:val="00AC4CDB"/>
    <w:rsid w:val="00AD175B"/>
    <w:rsid w:val="00AD18BC"/>
    <w:rsid w:val="00AD4A96"/>
    <w:rsid w:val="00AD7B9C"/>
    <w:rsid w:val="00AE43CB"/>
    <w:rsid w:val="00AE58D9"/>
    <w:rsid w:val="00AF0632"/>
    <w:rsid w:val="00AF323E"/>
    <w:rsid w:val="00B02631"/>
    <w:rsid w:val="00B205A7"/>
    <w:rsid w:val="00B2479A"/>
    <w:rsid w:val="00B271EC"/>
    <w:rsid w:val="00B3476C"/>
    <w:rsid w:val="00B3687B"/>
    <w:rsid w:val="00B375FE"/>
    <w:rsid w:val="00B42127"/>
    <w:rsid w:val="00B423C2"/>
    <w:rsid w:val="00B52298"/>
    <w:rsid w:val="00B611A3"/>
    <w:rsid w:val="00B661B8"/>
    <w:rsid w:val="00B6743D"/>
    <w:rsid w:val="00B73B6D"/>
    <w:rsid w:val="00B749EB"/>
    <w:rsid w:val="00B77215"/>
    <w:rsid w:val="00B80DD2"/>
    <w:rsid w:val="00B82474"/>
    <w:rsid w:val="00B9175A"/>
    <w:rsid w:val="00BA3FA7"/>
    <w:rsid w:val="00BB1643"/>
    <w:rsid w:val="00BB22B9"/>
    <w:rsid w:val="00BB29EC"/>
    <w:rsid w:val="00BB591C"/>
    <w:rsid w:val="00BB64DB"/>
    <w:rsid w:val="00BC1C3F"/>
    <w:rsid w:val="00BC1D99"/>
    <w:rsid w:val="00BD48DB"/>
    <w:rsid w:val="00BE033E"/>
    <w:rsid w:val="00BE2740"/>
    <w:rsid w:val="00BE2C02"/>
    <w:rsid w:val="00BE4EE6"/>
    <w:rsid w:val="00BF71E9"/>
    <w:rsid w:val="00BF737A"/>
    <w:rsid w:val="00C14311"/>
    <w:rsid w:val="00C23EB9"/>
    <w:rsid w:val="00C30DA0"/>
    <w:rsid w:val="00C335C5"/>
    <w:rsid w:val="00C353C1"/>
    <w:rsid w:val="00C456F4"/>
    <w:rsid w:val="00C51F53"/>
    <w:rsid w:val="00C57760"/>
    <w:rsid w:val="00C6110F"/>
    <w:rsid w:val="00C62207"/>
    <w:rsid w:val="00C6223E"/>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7000"/>
    <w:rsid w:val="00CC51C6"/>
    <w:rsid w:val="00CC6915"/>
    <w:rsid w:val="00CC70C1"/>
    <w:rsid w:val="00CD67AB"/>
    <w:rsid w:val="00CE384E"/>
    <w:rsid w:val="00CF24FD"/>
    <w:rsid w:val="00CF578C"/>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4156"/>
    <w:rsid w:val="00E36DB1"/>
    <w:rsid w:val="00E37731"/>
    <w:rsid w:val="00E42BCC"/>
    <w:rsid w:val="00E4601B"/>
    <w:rsid w:val="00E46238"/>
    <w:rsid w:val="00E50FE0"/>
    <w:rsid w:val="00E602BE"/>
    <w:rsid w:val="00E6248E"/>
    <w:rsid w:val="00E711A9"/>
    <w:rsid w:val="00E72867"/>
    <w:rsid w:val="00E732F6"/>
    <w:rsid w:val="00E96BA1"/>
    <w:rsid w:val="00EA186D"/>
    <w:rsid w:val="00EA7D8F"/>
    <w:rsid w:val="00EB1794"/>
    <w:rsid w:val="00EC13FF"/>
    <w:rsid w:val="00EC2CC4"/>
    <w:rsid w:val="00ED6CE6"/>
    <w:rsid w:val="00EE3588"/>
    <w:rsid w:val="00EF090D"/>
    <w:rsid w:val="00F04ACE"/>
    <w:rsid w:val="00F06415"/>
    <w:rsid w:val="00F14942"/>
    <w:rsid w:val="00F206E2"/>
    <w:rsid w:val="00F26730"/>
    <w:rsid w:val="00F44F73"/>
    <w:rsid w:val="00F46B04"/>
    <w:rsid w:val="00F56150"/>
    <w:rsid w:val="00F579BF"/>
    <w:rsid w:val="00F62AFF"/>
    <w:rsid w:val="00F701B3"/>
    <w:rsid w:val="00F70B7A"/>
    <w:rsid w:val="00F720A3"/>
    <w:rsid w:val="00F7256F"/>
    <w:rsid w:val="00F72C9B"/>
    <w:rsid w:val="00F81EBE"/>
    <w:rsid w:val="00F82789"/>
    <w:rsid w:val="00F839C8"/>
    <w:rsid w:val="00F86E3B"/>
    <w:rsid w:val="00F86FC5"/>
    <w:rsid w:val="00F94100"/>
    <w:rsid w:val="00FA7959"/>
    <w:rsid w:val="00FB3D1B"/>
    <w:rsid w:val="00FB6BBA"/>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9CB108D-746D-4D6D-A255-87638AE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PlainText">
    <w:name w:val="Plain Text"/>
    <w:basedOn w:val="Normal"/>
    <w:link w:val="PlainTextChar"/>
    <w:uiPriority w:val="99"/>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865"/>
    <w:rPr>
      <w:rFonts w:ascii="Calibri" w:eastAsiaTheme="minorHAnsi" w:hAnsi="Calibri" w:cstheme="minorBidi"/>
      <w:sz w:val="22"/>
      <w:szCs w:val="21"/>
    </w:rPr>
  </w:style>
  <w:style w:type="paragraph" w:styleId="NormalWeb">
    <w:name w:val="Normal (Web)"/>
    <w:basedOn w:val="Normal"/>
    <w:uiPriority w:val="99"/>
    <w:semiHidden/>
    <w:unhideWhenUsed/>
    <w:rsid w:val="00F72C9B"/>
  </w:style>
  <w:style w:type="table" w:styleId="TableGrid">
    <w:name w:val="Table Grid"/>
    <w:basedOn w:val="TableNormal"/>
    <w:rsid w:val="000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62218035">
      <w:bodyDiv w:val="1"/>
      <w:marLeft w:val="0"/>
      <w:marRight w:val="0"/>
      <w:marTop w:val="0"/>
      <w:marBottom w:val="0"/>
      <w:divBdr>
        <w:top w:val="none" w:sz="0" w:space="0" w:color="auto"/>
        <w:left w:val="none" w:sz="0" w:space="0" w:color="auto"/>
        <w:bottom w:val="none" w:sz="0" w:space="0" w:color="auto"/>
        <w:right w:val="none" w:sz="0" w:space="0" w:color="auto"/>
      </w:divBdr>
      <w:divsChild>
        <w:div w:id="283731535">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21475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76687">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859538096">
      <w:bodyDiv w:val="1"/>
      <w:marLeft w:val="0"/>
      <w:marRight w:val="0"/>
      <w:marTop w:val="0"/>
      <w:marBottom w:val="0"/>
      <w:divBdr>
        <w:top w:val="none" w:sz="0" w:space="0" w:color="auto"/>
        <w:left w:val="none" w:sz="0" w:space="0" w:color="auto"/>
        <w:bottom w:val="none" w:sz="0" w:space="0" w:color="auto"/>
        <w:right w:val="none" w:sz="0" w:space="0" w:color="auto"/>
      </w:divBdr>
    </w:div>
    <w:div w:id="1896507838">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Local%20Senate%20Visits%20Short%20and%20Long%20Range%20Plan_Approved%20March%202017.pdf" TargetMode="External"/><Relationship Id="rId13" Type="http://schemas.openxmlformats.org/officeDocument/2006/relationships/hyperlink" Target="https://www.asccc.org/resolutions/academic-senate-role-appointing-faculty-guided-pathways-framework-design-an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asccc.org/resolutions/support-academic-senate-faculty-leadership-train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faculty-involvement-scheduling-courses" TargetMode="External"/><Relationship Id="rId5" Type="http://schemas.openxmlformats.org/officeDocument/2006/relationships/footnotes" Target="footnotes.xml"/><Relationship Id="rId15" Type="http://schemas.openxmlformats.org/officeDocument/2006/relationships/hyperlink" Target="http://asccc.org/resolutions/collegial-consultation-local-senates-student-learning-outcomes-policies-and-procedures" TargetMode="External"/><Relationship Id="rId23" Type="http://schemas.openxmlformats.org/officeDocument/2006/relationships/theme" Target="theme/theme1.xml"/><Relationship Id="rId10" Type="http://schemas.openxmlformats.org/officeDocument/2006/relationships/hyperlink" Target="https://asccc.org/resolutions/faculty-involvement-financial-recovery-pla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sccc.org/file/campus-visits-master-document-v2docx" TargetMode="External"/><Relationship Id="rId14" Type="http://schemas.openxmlformats.org/officeDocument/2006/relationships/hyperlink" Target="https://www.asccc.org/resolutions/support-local-academic-senates-committing-guided-pathways-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5107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dc:description/>
  <cp:lastModifiedBy>Eikey, Rebecca</cp:lastModifiedBy>
  <cp:revision>8</cp:revision>
  <cp:lastPrinted>2017-08-21T20:16:00Z</cp:lastPrinted>
  <dcterms:created xsi:type="dcterms:W3CDTF">2018-01-12T18:33:00Z</dcterms:created>
  <dcterms:modified xsi:type="dcterms:W3CDTF">2018-01-16T19:37:00Z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