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0210B7">
      <w:pPr>
        <w:pStyle w:val="Title"/>
        <w:ind w:left="0"/>
      </w:pPr>
    </w:p>
    <w:p w14:paraId="044739CC" w14:textId="77777777" w:rsidR="00F720A3" w:rsidRDefault="00F720A3" w:rsidP="000210B7">
      <w:pPr>
        <w:pStyle w:val="Title"/>
        <w:rPr>
          <w:rFonts w:asciiTheme="majorHAnsi" w:hAnsiTheme="majorHAnsi"/>
        </w:rPr>
      </w:pPr>
    </w:p>
    <w:p w14:paraId="4C22AA85" w14:textId="54887B77" w:rsidR="000210B7" w:rsidRDefault="003459C1" w:rsidP="000210B7">
      <w:pPr>
        <w:pStyle w:val="Title"/>
        <w:rPr>
          <w:rFonts w:asciiTheme="majorHAnsi" w:hAnsiTheme="majorHAnsi"/>
        </w:rPr>
      </w:pPr>
      <w:r>
        <w:rPr>
          <w:rFonts w:asciiTheme="majorHAnsi" w:hAnsiTheme="majorHAnsi"/>
        </w:rPr>
        <w:t>Transfer, Articulation and Student Services Committee</w:t>
      </w:r>
    </w:p>
    <w:p w14:paraId="26B13B5C" w14:textId="2A1C347C" w:rsidR="0080639A" w:rsidRPr="00095961" w:rsidRDefault="008A0856" w:rsidP="000210B7">
      <w:pPr>
        <w:pStyle w:val="Title"/>
        <w:rPr>
          <w:rFonts w:asciiTheme="majorHAnsi" w:hAnsiTheme="majorHAnsi"/>
          <w:sz w:val="24"/>
          <w:szCs w:val="24"/>
        </w:rPr>
      </w:pPr>
      <w:r>
        <w:rPr>
          <w:rFonts w:asciiTheme="majorHAnsi" w:hAnsiTheme="majorHAnsi"/>
          <w:sz w:val="24"/>
          <w:szCs w:val="24"/>
        </w:rPr>
        <w:t>9</w:t>
      </w:r>
      <w:r w:rsidR="003657F0">
        <w:rPr>
          <w:rFonts w:asciiTheme="majorHAnsi" w:hAnsiTheme="majorHAnsi"/>
          <w:sz w:val="24"/>
          <w:szCs w:val="24"/>
        </w:rPr>
        <w:t xml:space="preserve"> October</w:t>
      </w:r>
      <w:r w:rsidR="00832284">
        <w:rPr>
          <w:rFonts w:asciiTheme="majorHAnsi" w:hAnsiTheme="majorHAnsi"/>
          <w:sz w:val="24"/>
          <w:szCs w:val="24"/>
        </w:rPr>
        <w:t xml:space="preserve"> 201</w:t>
      </w:r>
      <w:r w:rsidR="003459C1">
        <w:rPr>
          <w:rFonts w:asciiTheme="majorHAnsi" w:hAnsiTheme="majorHAnsi"/>
          <w:sz w:val="24"/>
          <w:szCs w:val="24"/>
        </w:rPr>
        <w:t>9,</w:t>
      </w:r>
      <w:r w:rsidR="00832284">
        <w:rPr>
          <w:rFonts w:asciiTheme="majorHAnsi" w:hAnsiTheme="majorHAnsi"/>
          <w:sz w:val="24"/>
          <w:szCs w:val="24"/>
        </w:rPr>
        <w:t xml:space="preserve"> </w:t>
      </w:r>
      <w:r w:rsidR="003459C1">
        <w:rPr>
          <w:rFonts w:asciiTheme="majorHAnsi" w:hAnsiTheme="majorHAnsi"/>
          <w:sz w:val="24"/>
          <w:szCs w:val="24"/>
        </w:rPr>
        <w:t>4</w:t>
      </w:r>
      <w:r w:rsidR="004D4987">
        <w:rPr>
          <w:rFonts w:asciiTheme="majorHAnsi" w:hAnsiTheme="majorHAnsi"/>
          <w:sz w:val="24"/>
          <w:szCs w:val="24"/>
        </w:rPr>
        <w:t xml:space="preserve"> </w:t>
      </w:r>
      <w:r w:rsidR="003459C1">
        <w:rPr>
          <w:rFonts w:asciiTheme="majorHAnsi" w:hAnsiTheme="majorHAnsi"/>
          <w:sz w:val="24"/>
          <w:szCs w:val="24"/>
        </w:rPr>
        <w:t>p</w:t>
      </w:r>
      <w:r w:rsidR="00832284">
        <w:rPr>
          <w:rFonts w:asciiTheme="majorHAnsi" w:hAnsiTheme="majorHAnsi"/>
          <w:sz w:val="24"/>
          <w:szCs w:val="24"/>
        </w:rPr>
        <w:t>.m.</w:t>
      </w:r>
    </w:p>
    <w:p w14:paraId="7E7E30C8" w14:textId="4920B0BE" w:rsidR="00E10545" w:rsidRPr="00432F25" w:rsidRDefault="00E10545" w:rsidP="004C5B0B">
      <w:pPr>
        <w:pStyle w:val="Title"/>
        <w:rPr>
          <w:rFonts w:ascii="Palatino Linotype" w:hAnsi="Palatino Linotype"/>
          <w:sz w:val="22"/>
          <w:szCs w:val="22"/>
        </w:rPr>
      </w:pPr>
      <w:r w:rsidRPr="00432F25">
        <w:rPr>
          <w:rFonts w:asciiTheme="majorHAnsi" w:hAnsiTheme="majorHAnsi"/>
          <w:sz w:val="24"/>
          <w:szCs w:val="24"/>
        </w:rPr>
        <w:t xml:space="preserve">Zoom </w:t>
      </w:r>
    </w:p>
    <w:p w14:paraId="6EF89B61" w14:textId="77777777" w:rsidR="000210B7" w:rsidRDefault="000210B7" w:rsidP="000210B7">
      <w:pPr>
        <w:pStyle w:val="Title"/>
        <w:rPr>
          <w:rFonts w:asciiTheme="majorHAnsi" w:hAnsiTheme="majorHAnsi"/>
          <w:sz w:val="24"/>
        </w:rPr>
      </w:pPr>
    </w:p>
    <w:p w14:paraId="6A2E796D" w14:textId="3AA2F34B" w:rsidR="00A4282D" w:rsidRPr="0080639A" w:rsidRDefault="004C5B0B" w:rsidP="000210B7">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59CD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3C211F7" w14:textId="3F3EA01B"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1C0F2C4B" w14:textId="15251C97" w:rsidR="004C5B0B" w:rsidRDefault="004C5B0B" w:rsidP="004C5B0B">
      <w:pPr>
        <w:pStyle w:val="ListParagraph"/>
        <w:numPr>
          <w:ilvl w:val="0"/>
          <w:numId w:val="7"/>
        </w:numPr>
        <w:rPr>
          <w:rFonts w:asciiTheme="majorHAnsi" w:hAnsiTheme="majorHAnsi" w:cstheme="majorHAnsi"/>
        </w:rPr>
      </w:pPr>
      <w:r>
        <w:rPr>
          <w:rFonts w:asciiTheme="majorHAnsi" w:hAnsiTheme="majorHAnsi" w:cstheme="majorHAnsi"/>
        </w:rPr>
        <w:t>At 4</w:t>
      </w:r>
      <w:r w:rsidR="00982C82">
        <w:rPr>
          <w:rFonts w:asciiTheme="majorHAnsi" w:hAnsiTheme="majorHAnsi" w:cstheme="majorHAnsi"/>
        </w:rPr>
        <w:t>:11</w:t>
      </w:r>
      <w:r>
        <w:rPr>
          <w:rFonts w:asciiTheme="majorHAnsi" w:hAnsiTheme="majorHAnsi" w:cstheme="majorHAnsi"/>
        </w:rPr>
        <w:t xml:space="preserve"> p.m. Sam Foster </w:t>
      </w:r>
      <w:r w:rsidRPr="00846AD7">
        <w:rPr>
          <w:rFonts w:asciiTheme="majorHAnsi" w:hAnsiTheme="majorHAnsi" w:cstheme="majorHAnsi"/>
        </w:rPr>
        <w:t>(chair) welcomed the committee members participating in today’</w:t>
      </w:r>
      <w:r>
        <w:rPr>
          <w:rFonts w:asciiTheme="majorHAnsi" w:hAnsiTheme="majorHAnsi" w:cstheme="majorHAnsi"/>
        </w:rPr>
        <w:t xml:space="preserve">s meeting: Anna </w:t>
      </w:r>
      <w:proofErr w:type="spellStart"/>
      <w:r>
        <w:rPr>
          <w:rFonts w:asciiTheme="majorHAnsi" w:hAnsiTheme="majorHAnsi" w:cstheme="majorHAnsi"/>
        </w:rPr>
        <w:t>Bruzzese</w:t>
      </w:r>
      <w:proofErr w:type="spellEnd"/>
      <w:r>
        <w:rPr>
          <w:rFonts w:asciiTheme="majorHAnsi" w:hAnsiTheme="majorHAnsi" w:cstheme="majorHAnsi"/>
        </w:rPr>
        <w:t>, Jose Lara</w:t>
      </w:r>
      <w:r w:rsidRPr="00846AD7">
        <w:rPr>
          <w:rFonts w:asciiTheme="majorHAnsi" w:hAnsiTheme="majorHAnsi" w:cstheme="majorHAnsi"/>
        </w:rPr>
        <w:t xml:space="preserve">, </w:t>
      </w:r>
      <w:r>
        <w:rPr>
          <w:rFonts w:asciiTheme="majorHAnsi" w:hAnsiTheme="majorHAnsi" w:cstheme="majorHAnsi"/>
        </w:rPr>
        <w:t>Lorraine Burnham-Levy</w:t>
      </w:r>
      <w:r w:rsidRPr="00846AD7">
        <w:rPr>
          <w:rFonts w:asciiTheme="majorHAnsi" w:hAnsiTheme="majorHAnsi" w:cstheme="majorHAnsi"/>
        </w:rPr>
        <w:t>,</w:t>
      </w:r>
      <w:r>
        <w:rPr>
          <w:rFonts w:asciiTheme="majorHAnsi" w:hAnsiTheme="majorHAnsi" w:cstheme="majorHAnsi"/>
        </w:rPr>
        <w:t xml:space="preserve"> Mark </w:t>
      </w:r>
      <w:proofErr w:type="spellStart"/>
      <w:r>
        <w:rPr>
          <w:rFonts w:asciiTheme="majorHAnsi" w:hAnsiTheme="majorHAnsi" w:cstheme="majorHAnsi"/>
        </w:rPr>
        <w:t>Osea</w:t>
      </w:r>
      <w:proofErr w:type="spellEnd"/>
      <w:r>
        <w:rPr>
          <w:rFonts w:asciiTheme="majorHAnsi" w:hAnsiTheme="majorHAnsi" w:cstheme="majorHAnsi"/>
        </w:rPr>
        <w:t xml:space="preserve"> and Miles Vega</w:t>
      </w:r>
      <w:r w:rsidRPr="00846AD7">
        <w:rPr>
          <w:rFonts w:asciiTheme="majorHAnsi" w:hAnsiTheme="majorHAnsi" w:cstheme="majorHAnsi"/>
        </w:rPr>
        <w:t xml:space="preserve">. </w:t>
      </w:r>
      <w:r>
        <w:rPr>
          <w:rFonts w:asciiTheme="majorHAnsi" w:hAnsiTheme="majorHAnsi" w:cstheme="majorHAnsi"/>
        </w:rPr>
        <w:t>The committee unanimously adopted the agenda</w:t>
      </w:r>
      <w:r w:rsidR="00982C82">
        <w:rPr>
          <w:rFonts w:asciiTheme="majorHAnsi" w:hAnsiTheme="majorHAnsi" w:cstheme="majorHAnsi"/>
        </w:rPr>
        <w:t>.</w:t>
      </w:r>
      <w:r>
        <w:rPr>
          <w:rFonts w:asciiTheme="majorHAnsi" w:hAnsiTheme="majorHAnsi" w:cstheme="majorHAnsi"/>
        </w:rPr>
        <w:t xml:space="preserve"> </w:t>
      </w:r>
    </w:p>
    <w:p w14:paraId="37BFACA7" w14:textId="77777777" w:rsidR="00357C94" w:rsidRDefault="00357C94" w:rsidP="00357C94">
      <w:pPr>
        <w:ind w:left="1080"/>
        <w:rPr>
          <w:rFonts w:asciiTheme="majorHAnsi" w:hAnsiTheme="majorHAnsi"/>
        </w:rPr>
      </w:pPr>
    </w:p>
    <w:p w14:paraId="7F87BCA7" w14:textId="7C0801C4" w:rsidR="00357C94" w:rsidRDefault="003459C1" w:rsidP="00BB64DB">
      <w:pPr>
        <w:numPr>
          <w:ilvl w:val="0"/>
          <w:numId w:val="7"/>
        </w:numPr>
        <w:rPr>
          <w:rFonts w:asciiTheme="majorHAnsi" w:hAnsiTheme="majorHAnsi"/>
        </w:rPr>
      </w:pPr>
      <w:r>
        <w:rPr>
          <w:rFonts w:asciiTheme="majorHAnsi" w:hAnsiTheme="majorHAnsi"/>
        </w:rPr>
        <w:t xml:space="preserve">Volunteer </w:t>
      </w:r>
      <w:r w:rsidR="00ED13CF">
        <w:rPr>
          <w:rFonts w:asciiTheme="majorHAnsi" w:hAnsiTheme="majorHAnsi"/>
        </w:rPr>
        <w:t>note taker</w:t>
      </w:r>
    </w:p>
    <w:p w14:paraId="7A3CCB8B" w14:textId="4CAA0506" w:rsidR="004C5B0B" w:rsidRDefault="004C5B0B" w:rsidP="004C5B0B">
      <w:pPr>
        <w:ind w:left="1080"/>
        <w:rPr>
          <w:rFonts w:asciiTheme="majorHAnsi" w:hAnsiTheme="majorHAnsi"/>
        </w:rPr>
      </w:pPr>
      <w:r>
        <w:rPr>
          <w:rFonts w:asciiTheme="majorHAnsi" w:hAnsiTheme="majorHAnsi"/>
        </w:rPr>
        <w:t xml:space="preserve"> Anna volunteered to take notes.</w:t>
      </w:r>
    </w:p>
    <w:p w14:paraId="33ADCC9D" w14:textId="4A174848" w:rsidR="00357C94" w:rsidRDefault="00357C94" w:rsidP="00357C94">
      <w:pPr>
        <w:rPr>
          <w:rFonts w:asciiTheme="majorHAnsi" w:hAnsiTheme="majorHAnsi"/>
        </w:rPr>
      </w:pPr>
    </w:p>
    <w:p w14:paraId="26D833AF" w14:textId="7950BF9F" w:rsidR="006716D9" w:rsidRDefault="006716D9" w:rsidP="00FB3D1B">
      <w:pPr>
        <w:numPr>
          <w:ilvl w:val="0"/>
          <w:numId w:val="7"/>
        </w:numPr>
        <w:rPr>
          <w:rFonts w:asciiTheme="majorHAnsi" w:hAnsiTheme="majorHAnsi"/>
        </w:rPr>
      </w:pPr>
      <w:r>
        <w:rPr>
          <w:rFonts w:asciiTheme="majorHAnsi" w:hAnsiTheme="majorHAnsi"/>
        </w:rPr>
        <w:t xml:space="preserve">Review Transfer Paper outline </w:t>
      </w:r>
      <w:r w:rsidR="003657F0">
        <w:rPr>
          <w:rFonts w:asciiTheme="majorHAnsi" w:hAnsiTheme="majorHAnsi"/>
        </w:rPr>
        <w:t>based on Executive Committee recommendations (</w:t>
      </w:r>
      <w:r w:rsidR="00FA378D">
        <w:rPr>
          <w:rFonts w:asciiTheme="majorHAnsi" w:hAnsiTheme="majorHAnsi"/>
        </w:rPr>
        <w:t>attached)</w:t>
      </w:r>
    </w:p>
    <w:p w14:paraId="1B105937" w14:textId="41F4BE7B" w:rsidR="00982C82" w:rsidRDefault="00982C82" w:rsidP="004C5B0B">
      <w:pPr>
        <w:pStyle w:val="ListParagraph"/>
        <w:ind w:left="1080"/>
        <w:rPr>
          <w:rFonts w:asciiTheme="majorHAnsi" w:hAnsiTheme="majorHAnsi"/>
        </w:rPr>
      </w:pPr>
      <w:r>
        <w:rPr>
          <w:rFonts w:asciiTheme="majorHAnsi" w:hAnsiTheme="majorHAnsi"/>
        </w:rPr>
        <w:t>The ASCCC Exec reviewed the proposed outline at its last meeting on September 28</w:t>
      </w:r>
      <w:r w:rsidRPr="00982C82">
        <w:rPr>
          <w:rFonts w:asciiTheme="majorHAnsi" w:hAnsiTheme="majorHAnsi"/>
          <w:vertAlign w:val="superscript"/>
        </w:rPr>
        <w:t>th</w:t>
      </w:r>
      <w:r>
        <w:rPr>
          <w:rFonts w:asciiTheme="majorHAnsi" w:hAnsiTheme="majorHAnsi"/>
        </w:rPr>
        <w:t xml:space="preserve"> and wanted to explicitly address equity in this paper, to add something about disability services, as well as something about UC transfer pathways, and pathways to community colleges with Bachelor’s degrees.</w:t>
      </w:r>
      <w:r w:rsidR="001F4CC9">
        <w:rPr>
          <w:rFonts w:asciiTheme="majorHAnsi" w:hAnsiTheme="majorHAnsi"/>
        </w:rPr>
        <w:t xml:space="preserve"> Sam clarified that the organization of the paper might change to improve the flow.</w:t>
      </w:r>
    </w:p>
    <w:p w14:paraId="66DE7CBC" w14:textId="77777777" w:rsidR="00982C82" w:rsidRDefault="00982C82" w:rsidP="004C5B0B">
      <w:pPr>
        <w:pStyle w:val="ListParagraph"/>
        <w:ind w:left="1080"/>
        <w:rPr>
          <w:rFonts w:asciiTheme="majorHAnsi" w:hAnsiTheme="majorHAnsi"/>
        </w:rPr>
      </w:pPr>
    </w:p>
    <w:p w14:paraId="3308371B" w14:textId="4BC68CB2" w:rsidR="004C5B0B" w:rsidRPr="00516350" w:rsidRDefault="004C5B0B" w:rsidP="004C5B0B">
      <w:pPr>
        <w:pStyle w:val="ListParagraph"/>
        <w:ind w:left="1080"/>
        <w:rPr>
          <w:rFonts w:asciiTheme="majorHAnsi" w:hAnsiTheme="majorHAnsi"/>
        </w:rPr>
      </w:pPr>
      <w:r w:rsidRPr="00516350">
        <w:rPr>
          <w:rFonts w:asciiTheme="majorHAnsi" w:hAnsiTheme="majorHAnsi"/>
        </w:rPr>
        <w:t>Mark will work on the section on Articulation and SB 1440.</w:t>
      </w:r>
    </w:p>
    <w:p w14:paraId="5D36DF39" w14:textId="77777777" w:rsidR="004C5B0B" w:rsidRPr="00516350" w:rsidRDefault="004C5B0B" w:rsidP="004C5B0B">
      <w:pPr>
        <w:pStyle w:val="ListParagraph"/>
        <w:ind w:left="1080"/>
        <w:rPr>
          <w:rFonts w:asciiTheme="majorHAnsi" w:hAnsiTheme="majorHAnsi"/>
        </w:rPr>
      </w:pPr>
      <w:r w:rsidRPr="00516350">
        <w:rPr>
          <w:rFonts w:asciiTheme="majorHAnsi" w:hAnsiTheme="majorHAnsi"/>
        </w:rPr>
        <w:t>Justification/introduction/Title 5 will be developed by Sam and Anna.</w:t>
      </w:r>
    </w:p>
    <w:p w14:paraId="1D1E7470" w14:textId="4B1957DF" w:rsidR="004C5B0B" w:rsidRPr="00516350" w:rsidRDefault="004C5B0B" w:rsidP="004C5B0B">
      <w:pPr>
        <w:pStyle w:val="ListParagraph"/>
        <w:ind w:left="1080"/>
        <w:rPr>
          <w:rFonts w:asciiTheme="majorHAnsi" w:hAnsiTheme="majorHAnsi"/>
        </w:rPr>
      </w:pPr>
      <w:r w:rsidRPr="00516350">
        <w:rPr>
          <w:rFonts w:asciiTheme="majorHAnsi" w:hAnsiTheme="majorHAnsi"/>
        </w:rPr>
        <w:t>Jose will work on Transfer Center, online educational planning, and transfer partnerships, as well as ADTs.</w:t>
      </w:r>
      <w:r w:rsidR="00982C82">
        <w:rPr>
          <w:rFonts w:asciiTheme="majorHAnsi" w:hAnsiTheme="majorHAnsi"/>
        </w:rPr>
        <w:t xml:space="preserve"> He will reach out if he needs help. Lorraine volunteered to add to the section about private transfer partnerships.</w:t>
      </w:r>
    </w:p>
    <w:p w14:paraId="3465A14A" w14:textId="0CF7DE2D" w:rsidR="004C5B0B" w:rsidRPr="00516350" w:rsidRDefault="004C5B0B" w:rsidP="004C5B0B">
      <w:pPr>
        <w:pStyle w:val="ListParagraph"/>
        <w:ind w:left="1080"/>
        <w:rPr>
          <w:rFonts w:asciiTheme="majorHAnsi" w:hAnsiTheme="majorHAnsi"/>
        </w:rPr>
      </w:pPr>
      <w:r w:rsidRPr="00516350">
        <w:rPr>
          <w:rFonts w:asciiTheme="majorHAnsi" w:hAnsiTheme="majorHAnsi"/>
        </w:rPr>
        <w:t>Miles will work on value and benefits of transferring</w:t>
      </w:r>
      <w:r w:rsidR="00982C82">
        <w:rPr>
          <w:rFonts w:asciiTheme="majorHAnsi" w:hAnsiTheme="majorHAnsi"/>
        </w:rPr>
        <w:t>, as well as on disability services</w:t>
      </w:r>
      <w:r w:rsidRPr="00516350">
        <w:rPr>
          <w:rFonts w:asciiTheme="majorHAnsi" w:hAnsiTheme="majorHAnsi"/>
        </w:rPr>
        <w:t>.</w:t>
      </w:r>
    </w:p>
    <w:p w14:paraId="39E95AFE" w14:textId="46403A22" w:rsidR="004C5B0B" w:rsidRPr="00516350" w:rsidRDefault="004C5B0B" w:rsidP="004C5B0B">
      <w:pPr>
        <w:pStyle w:val="ListParagraph"/>
        <w:ind w:left="1080"/>
        <w:rPr>
          <w:rFonts w:asciiTheme="majorHAnsi" w:hAnsiTheme="majorHAnsi"/>
        </w:rPr>
      </w:pPr>
      <w:r w:rsidRPr="00516350">
        <w:rPr>
          <w:rFonts w:asciiTheme="majorHAnsi" w:hAnsiTheme="majorHAnsi"/>
        </w:rPr>
        <w:t>Lorraine will work on Guided Pathways aspect and onboarding</w:t>
      </w:r>
      <w:r w:rsidR="001F4CC9">
        <w:rPr>
          <w:rFonts w:asciiTheme="majorHAnsi" w:hAnsiTheme="majorHAnsi"/>
        </w:rPr>
        <w:t>, as well as private transfer partnership</w:t>
      </w:r>
      <w:r w:rsidRPr="00516350">
        <w:rPr>
          <w:rFonts w:asciiTheme="majorHAnsi" w:hAnsiTheme="majorHAnsi"/>
        </w:rPr>
        <w:t>.</w:t>
      </w:r>
    </w:p>
    <w:p w14:paraId="7A49D4BA" w14:textId="411B2BDC" w:rsidR="001F4CC9" w:rsidRDefault="001F4CC9" w:rsidP="006716D9">
      <w:pPr>
        <w:pStyle w:val="ListParagraph"/>
        <w:rPr>
          <w:rFonts w:asciiTheme="majorHAnsi" w:hAnsiTheme="majorHAnsi"/>
        </w:rPr>
      </w:pPr>
      <w:r>
        <w:rPr>
          <w:rFonts w:asciiTheme="majorHAnsi" w:hAnsiTheme="majorHAnsi"/>
        </w:rPr>
        <w:t xml:space="preserve">      </w:t>
      </w:r>
    </w:p>
    <w:p w14:paraId="35F776CF" w14:textId="77777777" w:rsidR="006F25BD" w:rsidRDefault="00F96E5A" w:rsidP="006716D9">
      <w:pPr>
        <w:pStyle w:val="ListParagraph"/>
        <w:rPr>
          <w:rFonts w:asciiTheme="majorHAnsi" w:hAnsiTheme="majorHAnsi"/>
        </w:rPr>
      </w:pPr>
      <w:r>
        <w:rPr>
          <w:rFonts w:asciiTheme="majorHAnsi" w:hAnsiTheme="majorHAnsi"/>
        </w:rPr>
        <w:t xml:space="preserve">      Everyone </w:t>
      </w:r>
      <w:r w:rsidR="008258BD">
        <w:rPr>
          <w:rFonts w:asciiTheme="majorHAnsi" w:hAnsiTheme="majorHAnsi"/>
        </w:rPr>
        <w:t xml:space="preserve">shared </w:t>
      </w:r>
      <w:r>
        <w:rPr>
          <w:rFonts w:asciiTheme="majorHAnsi" w:hAnsiTheme="majorHAnsi"/>
        </w:rPr>
        <w:t xml:space="preserve">their </w:t>
      </w:r>
      <w:r w:rsidR="008258BD">
        <w:rPr>
          <w:rFonts w:asciiTheme="majorHAnsi" w:hAnsiTheme="majorHAnsi"/>
        </w:rPr>
        <w:t>Gmail</w:t>
      </w:r>
      <w:r>
        <w:rPr>
          <w:rFonts w:asciiTheme="majorHAnsi" w:hAnsiTheme="majorHAnsi"/>
        </w:rPr>
        <w:t xml:space="preserve"> addresses, and Mark create</w:t>
      </w:r>
      <w:r w:rsidR="008258BD">
        <w:rPr>
          <w:rFonts w:asciiTheme="majorHAnsi" w:hAnsiTheme="majorHAnsi"/>
        </w:rPr>
        <w:t>d</w:t>
      </w:r>
      <w:r>
        <w:rPr>
          <w:rFonts w:asciiTheme="majorHAnsi" w:hAnsiTheme="majorHAnsi"/>
        </w:rPr>
        <w:t xml:space="preserve"> a Google drive for the</w:t>
      </w:r>
      <w:r w:rsidR="006F25BD">
        <w:rPr>
          <w:rFonts w:asciiTheme="majorHAnsi" w:hAnsiTheme="majorHAnsi"/>
        </w:rPr>
        <w:t xml:space="preserve"> Committee </w:t>
      </w:r>
    </w:p>
    <w:p w14:paraId="4A6E6E5D" w14:textId="0AA325B5" w:rsidR="00F96E5A" w:rsidRPr="006F25BD" w:rsidRDefault="006F25BD" w:rsidP="006F25BD">
      <w:pPr>
        <w:pStyle w:val="ListParagraph"/>
        <w:rPr>
          <w:rFonts w:asciiTheme="majorHAnsi" w:hAnsiTheme="majorHAnsi"/>
        </w:rPr>
      </w:pPr>
      <w:r>
        <w:rPr>
          <w:rFonts w:asciiTheme="majorHAnsi" w:hAnsiTheme="majorHAnsi"/>
        </w:rPr>
        <w:t xml:space="preserve">      members to work on the </w:t>
      </w:r>
      <w:r w:rsidR="00F96E5A" w:rsidRPr="006F25BD">
        <w:rPr>
          <w:rFonts w:asciiTheme="majorHAnsi" w:hAnsiTheme="majorHAnsi"/>
        </w:rPr>
        <w:t>paper.</w:t>
      </w:r>
    </w:p>
    <w:p w14:paraId="23E408FB" w14:textId="77777777" w:rsidR="00F96E5A" w:rsidRDefault="00F96E5A" w:rsidP="006716D9">
      <w:pPr>
        <w:pStyle w:val="ListParagraph"/>
        <w:rPr>
          <w:rFonts w:asciiTheme="majorHAnsi" w:hAnsiTheme="majorHAnsi"/>
        </w:rPr>
      </w:pPr>
    </w:p>
    <w:p w14:paraId="496DC02B" w14:textId="42D18D82" w:rsidR="003657F0" w:rsidRDefault="003657F0" w:rsidP="00FB3D1B">
      <w:pPr>
        <w:numPr>
          <w:ilvl w:val="0"/>
          <w:numId w:val="7"/>
        </w:numPr>
        <w:rPr>
          <w:rFonts w:asciiTheme="majorHAnsi" w:hAnsiTheme="majorHAnsi"/>
        </w:rPr>
      </w:pPr>
      <w:r>
        <w:rPr>
          <w:rFonts w:asciiTheme="majorHAnsi" w:hAnsiTheme="majorHAnsi"/>
        </w:rPr>
        <w:t>Review TASSC Charge (attached)</w:t>
      </w:r>
    </w:p>
    <w:p w14:paraId="7C5C445E" w14:textId="537CAA10" w:rsidR="003657F0" w:rsidRDefault="003657F0" w:rsidP="003657F0">
      <w:pPr>
        <w:numPr>
          <w:ilvl w:val="1"/>
          <w:numId w:val="7"/>
        </w:numPr>
        <w:rPr>
          <w:rFonts w:asciiTheme="majorHAnsi" w:hAnsiTheme="majorHAnsi"/>
        </w:rPr>
      </w:pPr>
      <w:r>
        <w:rPr>
          <w:rFonts w:asciiTheme="majorHAnsi" w:hAnsiTheme="majorHAnsi"/>
        </w:rPr>
        <w:t>Executive Committee Feedback</w:t>
      </w:r>
    </w:p>
    <w:p w14:paraId="5A343602" w14:textId="382D07A2" w:rsidR="00D73A9F" w:rsidRDefault="00D73A9F" w:rsidP="00D73A9F">
      <w:pPr>
        <w:pStyle w:val="ListParagraph"/>
        <w:rPr>
          <w:rFonts w:asciiTheme="majorHAnsi" w:hAnsiTheme="majorHAnsi"/>
        </w:rPr>
      </w:pPr>
      <w:r>
        <w:rPr>
          <w:rFonts w:asciiTheme="majorHAnsi" w:hAnsiTheme="majorHAnsi"/>
        </w:rPr>
        <w:t xml:space="preserve">      At its August 30</w:t>
      </w:r>
      <w:r w:rsidRPr="00D73A9F">
        <w:rPr>
          <w:rFonts w:asciiTheme="majorHAnsi" w:hAnsiTheme="majorHAnsi"/>
          <w:vertAlign w:val="superscript"/>
        </w:rPr>
        <w:t>th</w:t>
      </w:r>
      <w:r>
        <w:rPr>
          <w:rFonts w:asciiTheme="majorHAnsi" w:hAnsiTheme="majorHAnsi"/>
        </w:rPr>
        <w:t xml:space="preserve"> meeting, </w:t>
      </w:r>
      <w:r w:rsidR="001F4CC9">
        <w:rPr>
          <w:rFonts w:asciiTheme="majorHAnsi" w:hAnsiTheme="majorHAnsi"/>
        </w:rPr>
        <w:t>t</w:t>
      </w:r>
      <w:r>
        <w:rPr>
          <w:rFonts w:asciiTheme="majorHAnsi" w:hAnsiTheme="majorHAnsi"/>
        </w:rPr>
        <w:t>he committee reviewed its charge:</w:t>
      </w:r>
    </w:p>
    <w:p w14:paraId="2008CD42" w14:textId="77777777" w:rsidR="00D73A9F" w:rsidRDefault="00D73A9F" w:rsidP="00D73A9F">
      <w:pPr>
        <w:pStyle w:val="ListParagraph"/>
        <w:rPr>
          <w:rFonts w:asciiTheme="majorHAnsi" w:hAnsiTheme="majorHAnsi"/>
        </w:rPr>
      </w:pPr>
      <w:r>
        <w:rPr>
          <w:rFonts w:asciiTheme="majorHAnsi" w:hAnsiTheme="majorHAnsi"/>
        </w:rPr>
        <w:t xml:space="preserve">       </w:t>
      </w:r>
    </w:p>
    <w:p w14:paraId="0CB73159" w14:textId="77777777" w:rsidR="00D73A9F" w:rsidRDefault="00D73A9F" w:rsidP="00D73A9F">
      <w:pPr>
        <w:ind w:left="1080"/>
        <w:rPr>
          <w:rFonts w:asciiTheme="majorHAnsi" w:hAnsiTheme="majorHAnsi" w:cstheme="majorHAnsi"/>
        </w:rPr>
      </w:pPr>
      <w:r>
        <w:rPr>
          <w:rFonts w:asciiTheme="majorHAnsi" w:hAnsiTheme="majorHAnsi" w:cstheme="majorHAnsi"/>
        </w:rPr>
        <w:t>“</w:t>
      </w:r>
      <w:r w:rsidRPr="000561B9">
        <w:rPr>
          <w:rFonts w:asciiTheme="majorHAnsi" w:hAnsiTheme="majorHAnsi" w:cstheme="majorHAnsi"/>
        </w:rPr>
        <w:t xml:space="preserve">The Transfer, Articulation, and Student Services Committee is responsible for development and review of policies, procedures, administrative requirements and general information regarding counseling and library issues; discussion of current counseling and library programs; and consensus development on issues through study and research. </w:t>
      </w:r>
    </w:p>
    <w:p w14:paraId="6AECEB09" w14:textId="6A97C046" w:rsidR="00D73A9F" w:rsidRDefault="00D73A9F" w:rsidP="00D73A9F">
      <w:pPr>
        <w:ind w:left="1080"/>
        <w:rPr>
          <w:rFonts w:asciiTheme="majorHAnsi" w:hAnsiTheme="majorHAnsi" w:cstheme="majorHAnsi"/>
        </w:rPr>
      </w:pPr>
    </w:p>
    <w:p w14:paraId="5AB82C9F" w14:textId="6694BEE1" w:rsidR="001C2BF7" w:rsidRDefault="001C2BF7" w:rsidP="00D73A9F">
      <w:pPr>
        <w:ind w:left="1080"/>
        <w:rPr>
          <w:rFonts w:asciiTheme="majorHAnsi" w:hAnsiTheme="majorHAnsi" w:cstheme="majorHAnsi"/>
        </w:rPr>
      </w:pPr>
    </w:p>
    <w:p w14:paraId="736BA5E3" w14:textId="77777777" w:rsidR="001C2BF7" w:rsidRDefault="001C2BF7" w:rsidP="00D73A9F">
      <w:pPr>
        <w:ind w:left="1080"/>
        <w:rPr>
          <w:rFonts w:asciiTheme="majorHAnsi" w:hAnsiTheme="majorHAnsi" w:cstheme="majorHAnsi"/>
        </w:rPr>
      </w:pPr>
    </w:p>
    <w:p w14:paraId="1E01B1F5" w14:textId="77777777" w:rsidR="00D73A9F" w:rsidRPr="000561B9" w:rsidRDefault="00D73A9F" w:rsidP="00D73A9F">
      <w:pPr>
        <w:ind w:left="1080"/>
        <w:rPr>
          <w:rFonts w:asciiTheme="majorHAnsi" w:hAnsiTheme="majorHAnsi" w:cstheme="majorHAnsi"/>
        </w:rPr>
      </w:pPr>
      <w:r w:rsidRPr="000561B9">
        <w:rPr>
          <w:rFonts w:asciiTheme="majorHAnsi" w:hAnsiTheme="majorHAnsi" w:cstheme="majorHAnsi"/>
        </w:rPr>
        <w:lastRenderedPageBreak/>
        <w:t>The committee presents position statements and policy recommendations to the Academic Senate Executive Committee.</w:t>
      </w:r>
      <w:r>
        <w:rPr>
          <w:rFonts w:asciiTheme="majorHAnsi" w:hAnsiTheme="majorHAnsi" w:cstheme="majorHAnsi"/>
        </w:rPr>
        <w:t>”</w:t>
      </w:r>
      <w:r w:rsidRPr="000561B9">
        <w:rPr>
          <w:rFonts w:asciiTheme="majorHAnsi" w:hAnsiTheme="majorHAnsi" w:cstheme="majorHAnsi"/>
        </w:rPr>
        <w:t xml:space="preserve">      </w:t>
      </w:r>
    </w:p>
    <w:p w14:paraId="4214B6E1" w14:textId="77777777" w:rsidR="00D73A9F" w:rsidRDefault="00D73A9F" w:rsidP="00D73A9F">
      <w:pPr>
        <w:pStyle w:val="ListParagraph"/>
        <w:rPr>
          <w:rFonts w:asciiTheme="majorHAnsi" w:hAnsiTheme="majorHAnsi"/>
        </w:rPr>
      </w:pPr>
      <w:r>
        <w:rPr>
          <w:rFonts w:asciiTheme="majorHAnsi" w:hAnsiTheme="majorHAnsi"/>
        </w:rPr>
        <w:t xml:space="preserve">       </w:t>
      </w:r>
    </w:p>
    <w:p w14:paraId="2FB8BC64" w14:textId="77777777" w:rsidR="00D73A9F" w:rsidRDefault="00D73A9F" w:rsidP="00D73A9F">
      <w:pPr>
        <w:pStyle w:val="ListParagraph"/>
        <w:rPr>
          <w:rFonts w:asciiTheme="majorHAnsi" w:hAnsiTheme="majorHAnsi"/>
        </w:rPr>
      </w:pPr>
      <w:r>
        <w:rPr>
          <w:rFonts w:asciiTheme="majorHAnsi" w:hAnsiTheme="majorHAnsi"/>
        </w:rPr>
        <w:t xml:space="preserve">       The committee talked about whether the existing charge needs to be updated. There is a </w:t>
      </w:r>
    </w:p>
    <w:p w14:paraId="5D201C52" w14:textId="77777777" w:rsidR="00D73A9F" w:rsidRDefault="00D73A9F" w:rsidP="00D73A9F">
      <w:pPr>
        <w:pStyle w:val="ListParagraph"/>
        <w:rPr>
          <w:rFonts w:asciiTheme="majorHAnsi" w:hAnsiTheme="majorHAnsi"/>
        </w:rPr>
      </w:pPr>
      <w:r>
        <w:rPr>
          <w:rFonts w:asciiTheme="majorHAnsi" w:hAnsiTheme="majorHAnsi"/>
        </w:rPr>
        <w:t xml:space="preserve">       suggestion to emphasize transfer and articulation more specifically.  The committee </w:t>
      </w:r>
    </w:p>
    <w:p w14:paraId="33EB6762" w14:textId="77777777" w:rsidR="00D73A9F" w:rsidRDefault="00D73A9F" w:rsidP="00D73A9F">
      <w:pPr>
        <w:pStyle w:val="ListParagraph"/>
        <w:rPr>
          <w:rFonts w:asciiTheme="majorHAnsi" w:hAnsiTheme="majorHAnsi"/>
        </w:rPr>
      </w:pPr>
      <w:r>
        <w:rPr>
          <w:rFonts w:asciiTheme="majorHAnsi" w:hAnsiTheme="majorHAnsi"/>
        </w:rPr>
        <w:t xml:space="preserve">       suggested the following wording:</w:t>
      </w:r>
    </w:p>
    <w:p w14:paraId="68E9DC29" w14:textId="77777777" w:rsidR="00D73A9F" w:rsidRDefault="00D73A9F" w:rsidP="00D73A9F">
      <w:pPr>
        <w:pStyle w:val="ListParagraph"/>
        <w:rPr>
          <w:rFonts w:asciiTheme="majorHAnsi" w:hAnsiTheme="majorHAnsi"/>
        </w:rPr>
      </w:pPr>
    </w:p>
    <w:p w14:paraId="6EB00E9F" w14:textId="77777777" w:rsidR="00D73A9F" w:rsidRDefault="00D73A9F" w:rsidP="00D73A9F">
      <w:pPr>
        <w:ind w:left="1080"/>
        <w:rPr>
          <w:rFonts w:asciiTheme="majorHAnsi" w:hAnsiTheme="majorHAnsi" w:cstheme="majorHAnsi"/>
        </w:rPr>
      </w:pPr>
      <w:r>
        <w:rPr>
          <w:rFonts w:asciiTheme="majorHAnsi" w:hAnsiTheme="majorHAnsi" w:cstheme="majorHAnsi"/>
        </w:rPr>
        <w:t>“</w:t>
      </w:r>
      <w:r w:rsidRPr="000561B9">
        <w:rPr>
          <w:rFonts w:asciiTheme="majorHAnsi" w:hAnsiTheme="majorHAnsi" w:cstheme="majorHAnsi"/>
        </w:rPr>
        <w:t>The Transfer, Articulation, and Student Services Committee is responsible for development and review of policies, procedures, administrative requirements</w:t>
      </w:r>
      <w:r>
        <w:rPr>
          <w:rFonts w:asciiTheme="majorHAnsi" w:hAnsiTheme="majorHAnsi" w:cstheme="majorHAnsi"/>
        </w:rPr>
        <w:t>, issues</w:t>
      </w:r>
      <w:r w:rsidRPr="000561B9">
        <w:rPr>
          <w:rFonts w:asciiTheme="majorHAnsi" w:hAnsiTheme="majorHAnsi" w:cstheme="majorHAnsi"/>
        </w:rPr>
        <w:t xml:space="preserve"> and general information regarding </w:t>
      </w:r>
      <w:r>
        <w:rPr>
          <w:rFonts w:asciiTheme="majorHAnsi" w:hAnsiTheme="majorHAnsi" w:cstheme="majorHAnsi"/>
        </w:rPr>
        <w:t>Transfer, Articulation, C</w:t>
      </w:r>
      <w:r w:rsidRPr="000561B9">
        <w:rPr>
          <w:rFonts w:asciiTheme="majorHAnsi" w:hAnsiTheme="majorHAnsi" w:cstheme="majorHAnsi"/>
        </w:rPr>
        <w:t xml:space="preserve">ounseling and </w:t>
      </w:r>
      <w:r>
        <w:rPr>
          <w:rFonts w:asciiTheme="majorHAnsi" w:hAnsiTheme="majorHAnsi" w:cstheme="majorHAnsi"/>
        </w:rPr>
        <w:t>L</w:t>
      </w:r>
      <w:r w:rsidRPr="000561B9">
        <w:rPr>
          <w:rFonts w:asciiTheme="majorHAnsi" w:hAnsiTheme="majorHAnsi" w:cstheme="majorHAnsi"/>
        </w:rPr>
        <w:t xml:space="preserve">ibrary. </w:t>
      </w:r>
    </w:p>
    <w:p w14:paraId="732DE205" w14:textId="77777777" w:rsidR="00D73A9F" w:rsidRDefault="00D73A9F" w:rsidP="00D73A9F">
      <w:pPr>
        <w:ind w:left="1080"/>
        <w:rPr>
          <w:rFonts w:asciiTheme="majorHAnsi" w:hAnsiTheme="majorHAnsi" w:cstheme="majorHAnsi"/>
        </w:rPr>
      </w:pPr>
    </w:p>
    <w:p w14:paraId="4244C830" w14:textId="77777777" w:rsidR="00D73A9F" w:rsidRPr="000561B9" w:rsidRDefault="00D73A9F" w:rsidP="00D73A9F">
      <w:pPr>
        <w:ind w:left="1080"/>
        <w:rPr>
          <w:rFonts w:asciiTheme="majorHAnsi" w:hAnsiTheme="majorHAnsi" w:cstheme="majorHAnsi"/>
        </w:rPr>
      </w:pPr>
      <w:r w:rsidRPr="000561B9">
        <w:rPr>
          <w:rFonts w:asciiTheme="majorHAnsi" w:hAnsiTheme="majorHAnsi" w:cstheme="majorHAnsi"/>
        </w:rPr>
        <w:t>The committee presents position statements and policy recommendations to the Academic Senate Executive Committee.</w:t>
      </w:r>
      <w:r>
        <w:rPr>
          <w:rFonts w:asciiTheme="majorHAnsi" w:hAnsiTheme="majorHAnsi" w:cstheme="majorHAnsi"/>
        </w:rPr>
        <w:t>”</w:t>
      </w:r>
      <w:r w:rsidRPr="000561B9">
        <w:rPr>
          <w:rFonts w:asciiTheme="majorHAnsi" w:hAnsiTheme="majorHAnsi" w:cstheme="majorHAnsi"/>
        </w:rPr>
        <w:t xml:space="preserve">      </w:t>
      </w:r>
    </w:p>
    <w:p w14:paraId="63C0A257" w14:textId="77777777" w:rsidR="00D73A9F" w:rsidRDefault="00D73A9F" w:rsidP="00D73A9F">
      <w:pPr>
        <w:pStyle w:val="ListParagraph"/>
        <w:rPr>
          <w:rFonts w:asciiTheme="majorHAnsi" w:hAnsiTheme="majorHAnsi"/>
        </w:rPr>
      </w:pPr>
      <w:r>
        <w:rPr>
          <w:rFonts w:asciiTheme="majorHAnsi" w:hAnsiTheme="majorHAnsi"/>
        </w:rPr>
        <w:t xml:space="preserve"> </w:t>
      </w:r>
    </w:p>
    <w:p w14:paraId="25139BF3" w14:textId="77777777" w:rsidR="00CC0EC6" w:rsidRDefault="00D73A9F" w:rsidP="00CC0EC6">
      <w:pPr>
        <w:pStyle w:val="ListParagraph"/>
        <w:ind w:left="1080"/>
        <w:rPr>
          <w:rFonts w:asciiTheme="majorHAnsi" w:hAnsiTheme="majorHAnsi"/>
        </w:rPr>
      </w:pPr>
      <w:r>
        <w:rPr>
          <w:rFonts w:asciiTheme="majorHAnsi" w:hAnsiTheme="majorHAnsi"/>
        </w:rPr>
        <w:t xml:space="preserve">Sam submitted proposed changes as an agenda item to the </w:t>
      </w:r>
      <w:r w:rsidR="001C2BF7">
        <w:rPr>
          <w:rFonts w:asciiTheme="majorHAnsi" w:hAnsiTheme="majorHAnsi"/>
        </w:rPr>
        <w:t xml:space="preserve">ASCCC </w:t>
      </w:r>
      <w:r>
        <w:rPr>
          <w:rFonts w:asciiTheme="majorHAnsi" w:hAnsiTheme="majorHAnsi"/>
        </w:rPr>
        <w:t xml:space="preserve">Executive Committee. </w:t>
      </w:r>
      <w:r w:rsidR="00CC0EC6">
        <w:rPr>
          <w:rFonts w:asciiTheme="majorHAnsi" w:hAnsiTheme="majorHAnsi"/>
        </w:rPr>
        <w:t xml:space="preserve">  </w:t>
      </w:r>
      <w:r>
        <w:rPr>
          <w:rFonts w:asciiTheme="majorHAnsi" w:hAnsiTheme="majorHAnsi"/>
        </w:rPr>
        <w:t>The</w:t>
      </w:r>
      <w:r w:rsidR="00CC0EC6">
        <w:rPr>
          <w:rFonts w:asciiTheme="majorHAnsi" w:hAnsiTheme="majorHAnsi"/>
        </w:rPr>
        <w:t xml:space="preserve"> </w:t>
      </w:r>
      <w:r w:rsidRPr="00CC0EC6">
        <w:rPr>
          <w:rFonts w:asciiTheme="majorHAnsi" w:hAnsiTheme="majorHAnsi"/>
        </w:rPr>
        <w:t>Executive Committee discusse</w:t>
      </w:r>
      <w:r w:rsidR="00982C82" w:rsidRPr="00CC0EC6">
        <w:rPr>
          <w:rFonts w:asciiTheme="majorHAnsi" w:hAnsiTheme="majorHAnsi"/>
        </w:rPr>
        <w:t>d</w:t>
      </w:r>
      <w:r w:rsidRPr="00CC0EC6">
        <w:rPr>
          <w:rFonts w:asciiTheme="majorHAnsi" w:hAnsiTheme="majorHAnsi"/>
        </w:rPr>
        <w:t xml:space="preserve"> this item</w:t>
      </w:r>
      <w:r w:rsidR="001F4CC9" w:rsidRPr="00CC0EC6">
        <w:rPr>
          <w:rFonts w:asciiTheme="majorHAnsi" w:hAnsiTheme="majorHAnsi"/>
        </w:rPr>
        <w:t xml:space="preserve"> on September 28</w:t>
      </w:r>
      <w:r w:rsidR="001F4CC9" w:rsidRPr="00CC0EC6">
        <w:rPr>
          <w:rFonts w:asciiTheme="majorHAnsi" w:hAnsiTheme="majorHAnsi"/>
          <w:vertAlign w:val="superscript"/>
        </w:rPr>
        <w:t>th</w:t>
      </w:r>
      <w:r w:rsidR="001F4CC9" w:rsidRPr="00CC0EC6">
        <w:rPr>
          <w:rFonts w:asciiTheme="majorHAnsi" w:hAnsiTheme="majorHAnsi"/>
        </w:rPr>
        <w:t xml:space="preserve">, </w:t>
      </w:r>
      <w:r w:rsidRPr="00CC0EC6">
        <w:rPr>
          <w:rFonts w:asciiTheme="majorHAnsi" w:hAnsiTheme="majorHAnsi"/>
        </w:rPr>
        <w:t xml:space="preserve">and </w:t>
      </w:r>
      <w:r w:rsidR="001C2BF7" w:rsidRPr="00CC0EC6">
        <w:rPr>
          <w:rFonts w:asciiTheme="majorHAnsi" w:hAnsiTheme="majorHAnsi"/>
        </w:rPr>
        <w:t>Sam incorporated the</w:t>
      </w:r>
    </w:p>
    <w:p w14:paraId="2EC49344" w14:textId="345981D2" w:rsidR="00D73A9F" w:rsidRDefault="00CC0EC6" w:rsidP="00D73A9F">
      <w:pPr>
        <w:pStyle w:val="ListParagraph"/>
        <w:rPr>
          <w:rFonts w:asciiTheme="majorHAnsi" w:hAnsiTheme="majorHAnsi"/>
        </w:rPr>
      </w:pPr>
      <w:r>
        <w:rPr>
          <w:rFonts w:asciiTheme="majorHAnsi" w:hAnsiTheme="majorHAnsi"/>
        </w:rPr>
        <w:t xml:space="preserve"> </w:t>
      </w:r>
      <w:r w:rsidR="001C2BF7">
        <w:rPr>
          <w:rFonts w:asciiTheme="majorHAnsi" w:hAnsiTheme="majorHAnsi"/>
        </w:rPr>
        <w:t xml:space="preserve">      Exec’s suggestion</w:t>
      </w:r>
      <w:r w:rsidR="006F02EC">
        <w:rPr>
          <w:rFonts w:asciiTheme="majorHAnsi" w:hAnsiTheme="majorHAnsi"/>
        </w:rPr>
        <w:t>s</w:t>
      </w:r>
      <w:r w:rsidR="001C2BF7">
        <w:rPr>
          <w:rFonts w:asciiTheme="majorHAnsi" w:hAnsiTheme="majorHAnsi"/>
        </w:rPr>
        <w:t xml:space="preserve"> into the following version</w:t>
      </w:r>
      <w:r w:rsidR="007F6D41">
        <w:rPr>
          <w:rFonts w:asciiTheme="majorHAnsi" w:hAnsiTheme="majorHAnsi"/>
        </w:rPr>
        <w:t>:</w:t>
      </w:r>
    </w:p>
    <w:p w14:paraId="07E369A3" w14:textId="3A5857F9" w:rsidR="007F6D41" w:rsidRDefault="007F6D41" w:rsidP="00D73A9F">
      <w:pPr>
        <w:pStyle w:val="ListParagraph"/>
        <w:rPr>
          <w:rFonts w:asciiTheme="majorHAnsi" w:hAnsiTheme="majorHAnsi"/>
        </w:rPr>
      </w:pPr>
    </w:p>
    <w:p w14:paraId="0215F363" w14:textId="42C09934" w:rsidR="006C7811" w:rsidRPr="000561B9" w:rsidRDefault="007F6D41" w:rsidP="006C7811">
      <w:pPr>
        <w:ind w:left="1080"/>
        <w:rPr>
          <w:rFonts w:asciiTheme="majorHAnsi" w:hAnsiTheme="majorHAnsi" w:cstheme="majorHAnsi"/>
        </w:rPr>
      </w:pPr>
      <w:r>
        <w:rPr>
          <w:rFonts w:asciiTheme="majorHAnsi" w:hAnsiTheme="majorHAnsi"/>
        </w:rPr>
        <w:t>“</w:t>
      </w:r>
      <w:r w:rsidRPr="000561B9">
        <w:rPr>
          <w:rFonts w:asciiTheme="majorHAnsi" w:hAnsiTheme="majorHAnsi" w:cstheme="majorHAnsi"/>
        </w:rPr>
        <w:t>The Transfer, Articulation, and Student Services Committee is responsible for development and review of policies, procedures, administrative requirements</w:t>
      </w:r>
      <w:r>
        <w:rPr>
          <w:rFonts w:asciiTheme="majorHAnsi" w:hAnsiTheme="majorHAnsi" w:cstheme="majorHAnsi"/>
        </w:rPr>
        <w:t>, issues</w:t>
      </w:r>
      <w:r w:rsidRPr="000561B9">
        <w:rPr>
          <w:rFonts w:asciiTheme="majorHAnsi" w:hAnsiTheme="majorHAnsi" w:cstheme="majorHAnsi"/>
        </w:rPr>
        <w:t xml:space="preserve"> and general information regarding </w:t>
      </w:r>
      <w:r>
        <w:rPr>
          <w:rFonts w:asciiTheme="majorHAnsi" w:hAnsiTheme="majorHAnsi" w:cstheme="majorHAnsi"/>
        </w:rPr>
        <w:t>Transfer, Articulation, C</w:t>
      </w:r>
      <w:r w:rsidRPr="000561B9">
        <w:rPr>
          <w:rFonts w:asciiTheme="majorHAnsi" w:hAnsiTheme="majorHAnsi" w:cstheme="majorHAnsi"/>
        </w:rPr>
        <w:t xml:space="preserve">ounseling </w:t>
      </w:r>
      <w:r>
        <w:rPr>
          <w:rFonts w:asciiTheme="majorHAnsi" w:hAnsiTheme="majorHAnsi" w:cstheme="majorHAnsi"/>
        </w:rPr>
        <w:t>and other services that support instruction and student success.</w:t>
      </w:r>
      <w:r w:rsidR="006C7811">
        <w:rPr>
          <w:rFonts w:asciiTheme="majorHAnsi" w:hAnsiTheme="majorHAnsi" w:cstheme="majorHAnsi"/>
        </w:rPr>
        <w:t xml:space="preserve">  </w:t>
      </w:r>
      <w:r w:rsidR="006C7811" w:rsidRPr="000561B9">
        <w:rPr>
          <w:rFonts w:asciiTheme="majorHAnsi" w:hAnsiTheme="majorHAnsi" w:cstheme="majorHAnsi"/>
        </w:rPr>
        <w:t xml:space="preserve">The committee </w:t>
      </w:r>
      <w:r w:rsidR="006C7811">
        <w:rPr>
          <w:rFonts w:asciiTheme="majorHAnsi" w:hAnsiTheme="majorHAnsi" w:cstheme="majorHAnsi"/>
        </w:rPr>
        <w:t>makes</w:t>
      </w:r>
      <w:r w:rsidR="006C7811" w:rsidRPr="000561B9">
        <w:rPr>
          <w:rFonts w:asciiTheme="majorHAnsi" w:hAnsiTheme="majorHAnsi" w:cstheme="majorHAnsi"/>
        </w:rPr>
        <w:t xml:space="preserve"> recommendations to the Academic Senate Executive Committee.</w:t>
      </w:r>
      <w:r w:rsidR="006C7811">
        <w:rPr>
          <w:rFonts w:asciiTheme="majorHAnsi" w:hAnsiTheme="majorHAnsi" w:cstheme="majorHAnsi"/>
        </w:rPr>
        <w:t>”</w:t>
      </w:r>
      <w:r w:rsidR="006C7811" w:rsidRPr="000561B9">
        <w:rPr>
          <w:rFonts w:asciiTheme="majorHAnsi" w:hAnsiTheme="majorHAnsi" w:cstheme="majorHAnsi"/>
        </w:rPr>
        <w:t xml:space="preserve">      </w:t>
      </w:r>
    </w:p>
    <w:p w14:paraId="05083B0B" w14:textId="68C253CE" w:rsidR="007F6D41" w:rsidRDefault="007F6D41" w:rsidP="007F6D41">
      <w:pPr>
        <w:ind w:left="1080"/>
        <w:rPr>
          <w:rFonts w:asciiTheme="majorHAnsi" w:hAnsiTheme="majorHAnsi" w:cstheme="majorHAnsi"/>
        </w:rPr>
      </w:pPr>
      <w:r>
        <w:rPr>
          <w:rFonts w:asciiTheme="majorHAnsi" w:hAnsiTheme="majorHAnsi" w:cstheme="majorHAnsi"/>
        </w:rPr>
        <w:t>”</w:t>
      </w:r>
    </w:p>
    <w:p w14:paraId="6A33C96A" w14:textId="3E5CB13D" w:rsidR="007F6D41" w:rsidRDefault="007F6D41" w:rsidP="00D73A9F">
      <w:pPr>
        <w:pStyle w:val="ListParagraph"/>
        <w:rPr>
          <w:rFonts w:asciiTheme="majorHAnsi" w:hAnsiTheme="majorHAnsi"/>
        </w:rPr>
      </w:pPr>
    </w:p>
    <w:p w14:paraId="315876EB" w14:textId="77777777" w:rsidR="001C2BF7" w:rsidRDefault="007F6D41" w:rsidP="003657F0">
      <w:pPr>
        <w:pStyle w:val="ListParagraph"/>
        <w:rPr>
          <w:rFonts w:asciiTheme="majorHAnsi" w:hAnsiTheme="majorHAnsi"/>
        </w:rPr>
      </w:pPr>
      <w:r>
        <w:rPr>
          <w:rFonts w:asciiTheme="majorHAnsi" w:hAnsiTheme="majorHAnsi"/>
        </w:rPr>
        <w:t xml:space="preserve">      The committee discussed the changes suggested by the Executive Committee and </w:t>
      </w:r>
      <w:r w:rsidR="001C2BF7">
        <w:rPr>
          <w:rFonts w:asciiTheme="majorHAnsi" w:hAnsiTheme="majorHAnsi"/>
        </w:rPr>
        <w:t>approved</w:t>
      </w:r>
    </w:p>
    <w:p w14:paraId="304A7628" w14:textId="77777777" w:rsidR="001C2BF7" w:rsidRDefault="001C2BF7" w:rsidP="003657F0">
      <w:pPr>
        <w:pStyle w:val="ListParagraph"/>
        <w:rPr>
          <w:rFonts w:asciiTheme="majorHAnsi" w:hAnsiTheme="majorHAnsi"/>
        </w:rPr>
      </w:pPr>
      <w:r>
        <w:rPr>
          <w:rFonts w:asciiTheme="majorHAnsi" w:hAnsiTheme="majorHAnsi"/>
        </w:rPr>
        <w:t xml:space="preserve">       them. Sam will submit the revised version as an agenda item for the next Executive</w:t>
      </w:r>
    </w:p>
    <w:p w14:paraId="12721B46" w14:textId="5495A2F1" w:rsidR="003657F0" w:rsidRDefault="001C2BF7" w:rsidP="003657F0">
      <w:pPr>
        <w:pStyle w:val="ListParagraph"/>
        <w:rPr>
          <w:rFonts w:asciiTheme="majorHAnsi" w:hAnsiTheme="majorHAnsi"/>
        </w:rPr>
      </w:pPr>
      <w:r>
        <w:rPr>
          <w:rFonts w:asciiTheme="majorHAnsi" w:hAnsiTheme="majorHAnsi"/>
        </w:rPr>
        <w:t xml:space="preserve">       Committee</w:t>
      </w:r>
      <w:r w:rsidR="006F02EC">
        <w:rPr>
          <w:rFonts w:asciiTheme="majorHAnsi" w:hAnsiTheme="majorHAnsi"/>
        </w:rPr>
        <w:t xml:space="preserve"> meeting</w:t>
      </w:r>
      <w:r>
        <w:rPr>
          <w:rFonts w:asciiTheme="majorHAnsi" w:hAnsiTheme="majorHAnsi"/>
        </w:rPr>
        <w:t>.</w:t>
      </w:r>
    </w:p>
    <w:p w14:paraId="3770F3E0" w14:textId="77777777" w:rsidR="007F6D41" w:rsidRDefault="007F6D41" w:rsidP="003657F0">
      <w:pPr>
        <w:pStyle w:val="ListParagraph"/>
        <w:rPr>
          <w:rFonts w:asciiTheme="majorHAnsi" w:hAnsiTheme="majorHAnsi"/>
        </w:rPr>
      </w:pPr>
    </w:p>
    <w:p w14:paraId="4029FCA6" w14:textId="611C81B5" w:rsidR="00832284" w:rsidRDefault="004D4987" w:rsidP="00FB3D1B">
      <w:pPr>
        <w:numPr>
          <w:ilvl w:val="0"/>
          <w:numId w:val="7"/>
        </w:numPr>
        <w:rPr>
          <w:rFonts w:asciiTheme="majorHAnsi" w:hAnsiTheme="majorHAnsi"/>
        </w:rPr>
      </w:pPr>
      <w:r>
        <w:rPr>
          <w:rFonts w:asciiTheme="majorHAnsi" w:hAnsiTheme="majorHAnsi"/>
        </w:rPr>
        <w:t>Fall Plenary Breakout Session</w:t>
      </w:r>
      <w:r w:rsidR="00D37ECE">
        <w:rPr>
          <w:rFonts w:asciiTheme="majorHAnsi" w:hAnsiTheme="majorHAnsi"/>
        </w:rPr>
        <w:t xml:space="preserve"> on Transfer Pathways</w:t>
      </w:r>
      <w:r w:rsidR="001C2BF7">
        <w:rPr>
          <w:rFonts w:asciiTheme="majorHAnsi" w:hAnsiTheme="majorHAnsi"/>
        </w:rPr>
        <w:t xml:space="preserve"> – Sam and Craig Rutan will co-present on this topic. Jose and Lorraine are waiting to hear if they received the Foundation scholarships. If they don’t get them, they will reach out to their local colleges to see if they could get funded to attend.</w:t>
      </w:r>
      <w:r w:rsidR="00681CA2">
        <w:rPr>
          <w:rFonts w:asciiTheme="majorHAnsi" w:hAnsiTheme="majorHAnsi"/>
        </w:rPr>
        <w:t xml:space="preserve"> Sam will add Jose and Lorraine to the list of presenters for this breakout.</w:t>
      </w:r>
    </w:p>
    <w:p w14:paraId="25CE452C" w14:textId="77777777" w:rsidR="00832284" w:rsidRDefault="00832284" w:rsidP="00832284">
      <w:pPr>
        <w:pStyle w:val="ListParagraph"/>
        <w:rPr>
          <w:rFonts w:asciiTheme="majorHAnsi" w:hAnsiTheme="majorHAnsi"/>
        </w:rPr>
      </w:pPr>
    </w:p>
    <w:p w14:paraId="443CACF7" w14:textId="4BE27D04" w:rsidR="00C04202" w:rsidRDefault="003657F0" w:rsidP="00C04202">
      <w:pPr>
        <w:numPr>
          <w:ilvl w:val="0"/>
          <w:numId w:val="7"/>
        </w:numPr>
        <w:jc w:val="both"/>
        <w:rPr>
          <w:rFonts w:asciiTheme="majorHAnsi" w:hAnsiTheme="majorHAnsi"/>
        </w:rPr>
      </w:pPr>
      <w:r>
        <w:rPr>
          <w:rFonts w:asciiTheme="majorHAnsi" w:hAnsiTheme="majorHAnsi"/>
        </w:rPr>
        <w:t>Update on</w:t>
      </w:r>
      <w:r w:rsidR="00C04202">
        <w:rPr>
          <w:rFonts w:asciiTheme="majorHAnsi" w:hAnsiTheme="majorHAnsi"/>
        </w:rPr>
        <w:t xml:space="preserve"> Resolution 7.01 F17 </w:t>
      </w:r>
      <w:hyperlink r:id="rId9" w:tgtFrame="_parent" w:history="1">
        <w:r w:rsidR="00C04202" w:rsidRPr="00C04202">
          <w:rPr>
            <w:rFonts w:ascii="Calibri" w:hAnsi="Calibri"/>
            <w:color w:val="0563C1"/>
            <w:sz w:val="22"/>
            <w:szCs w:val="22"/>
            <w:u w:val="single"/>
            <w:lang w:eastAsia="zh-CN"/>
          </w:rPr>
          <w:t>Creating Guidelines for Veteran Resource Centers</w:t>
        </w:r>
      </w:hyperlink>
    </w:p>
    <w:p w14:paraId="5EDD1583" w14:textId="56179D13" w:rsidR="00C04202" w:rsidRDefault="001C2BF7" w:rsidP="00C04202">
      <w:pPr>
        <w:pStyle w:val="ListParagraph"/>
        <w:ind w:left="1080"/>
        <w:rPr>
          <w:rFonts w:asciiTheme="majorHAnsi" w:hAnsiTheme="majorHAnsi"/>
        </w:rPr>
      </w:pPr>
      <w:r>
        <w:rPr>
          <w:rFonts w:asciiTheme="majorHAnsi" w:hAnsiTheme="majorHAnsi"/>
        </w:rPr>
        <w:t>The committee discussed putting together a survey</w:t>
      </w:r>
      <w:r w:rsidR="001D52D3">
        <w:rPr>
          <w:rFonts w:asciiTheme="majorHAnsi" w:hAnsiTheme="majorHAnsi"/>
        </w:rPr>
        <w:t xml:space="preserve">. Sam reached to Michael Wyly, the author of the resolution, and is waiting to hear back. Sam will look into an existing resource list of veteran resource centers. And, he will also request feedback from the Executive Committee. </w:t>
      </w:r>
      <w:r w:rsidR="003B36A2">
        <w:rPr>
          <w:rFonts w:asciiTheme="majorHAnsi" w:hAnsiTheme="majorHAnsi"/>
        </w:rPr>
        <w:t xml:space="preserve">The committee has thought of including the following questions: </w:t>
      </w:r>
      <w:r w:rsidR="001D52D3">
        <w:rPr>
          <w:rFonts w:asciiTheme="majorHAnsi" w:hAnsiTheme="majorHAnsi"/>
        </w:rPr>
        <w:t>what is required to establish veteran resource centers, how much money it takes, what kind of space/location is needed, how is that obtained</w:t>
      </w:r>
      <w:r w:rsidR="003B36A2">
        <w:rPr>
          <w:rFonts w:asciiTheme="majorHAnsi" w:hAnsiTheme="majorHAnsi"/>
        </w:rPr>
        <w:t>, what partnerships exist with outside organizations, the role of donations, who runs it, what kind of staff was necessary to get it up and running, mental health counseling component, any resources/information/contacts to veteran centers outside of California.</w:t>
      </w:r>
    </w:p>
    <w:p w14:paraId="3AAFE89D" w14:textId="77777777" w:rsidR="001C2BF7" w:rsidRPr="000210B7" w:rsidRDefault="001C2BF7" w:rsidP="00C04202">
      <w:pPr>
        <w:pStyle w:val="ListParagraph"/>
        <w:ind w:left="1080"/>
        <w:rPr>
          <w:rFonts w:asciiTheme="majorHAnsi" w:hAnsiTheme="majorHAnsi"/>
        </w:rPr>
      </w:pPr>
    </w:p>
    <w:p w14:paraId="567DA69C" w14:textId="3C006C48" w:rsidR="004B7445" w:rsidRPr="001C2BF7" w:rsidRDefault="00025FB9" w:rsidP="00025FB9">
      <w:pPr>
        <w:numPr>
          <w:ilvl w:val="0"/>
          <w:numId w:val="7"/>
        </w:numPr>
        <w:rPr>
          <w:rFonts w:asciiTheme="majorHAnsi" w:hAnsiTheme="majorHAnsi"/>
        </w:rPr>
      </w:pPr>
      <w:r>
        <w:rPr>
          <w:rFonts w:asciiTheme="majorHAnsi" w:hAnsiTheme="majorHAnsi"/>
        </w:rPr>
        <w:t>Update</w:t>
      </w:r>
      <w:r w:rsidR="00C04202">
        <w:rPr>
          <w:rFonts w:asciiTheme="majorHAnsi" w:hAnsiTheme="majorHAnsi"/>
        </w:rPr>
        <w:t xml:space="preserve"> </w:t>
      </w:r>
      <w:r>
        <w:rPr>
          <w:rFonts w:asciiTheme="majorHAnsi" w:hAnsiTheme="majorHAnsi"/>
        </w:rPr>
        <w:t>on</w:t>
      </w:r>
      <w:r w:rsidR="00C04202">
        <w:rPr>
          <w:rFonts w:asciiTheme="majorHAnsi" w:hAnsiTheme="majorHAnsi"/>
        </w:rPr>
        <w:t xml:space="preserve"> Resolution 7.02 S18 </w:t>
      </w:r>
      <w:hyperlink r:id="rId10" w:tgtFrame="_parent" w:history="1">
        <w:r w:rsidR="00C04202" w:rsidRPr="00C04202">
          <w:rPr>
            <w:rFonts w:ascii="Calibri" w:hAnsi="Calibri"/>
            <w:color w:val="0563C1"/>
            <w:u w:val="single"/>
            <w:lang w:eastAsia="zh-CN"/>
          </w:rPr>
          <w:t>Wrap-Around Services and Online Student Success</w:t>
        </w:r>
      </w:hyperlink>
    </w:p>
    <w:p w14:paraId="7746D055" w14:textId="1DCF99A8" w:rsidR="001C2BF7" w:rsidRPr="001C2BF7" w:rsidRDefault="001C2BF7" w:rsidP="001C2BF7">
      <w:pPr>
        <w:ind w:left="1080"/>
        <w:rPr>
          <w:rFonts w:asciiTheme="majorHAnsi" w:hAnsiTheme="majorHAnsi"/>
        </w:rPr>
      </w:pPr>
      <w:r w:rsidRPr="001C2BF7">
        <w:rPr>
          <w:rFonts w:ascii="Calibri" w:hAnsi="Calibri"/>
          <w:lang w:eastAsia="zh-CN"/>
        </w:rPr>
        <w:t xml:space="preserve">Sam talked to </w:t>
      </w:r>
      <w:r>
        <w:rPr>
          <w:rFonts w:ascii="Calibri" w:hAnsi="Calibri"/>
          <w:lang w:eastAsia="zh-CN"/>
        </w:rPr>
        <w:t xml:space="preserve">John, and John was under the impression that there are already some Senate publications that have addressed this resolution. Sam will review them and see if the </w:t>
      </w:r>
      <w:r>
        <w:rPr>
          <w:rFonts w:ascii="Calibri" w:hAnsi="Calibri"/>
          <w:lang w:eastAsia="zh-CN"/>
        </w:rPr>
        <w:lastRenderedPageBreak/>
        <w:t>existing resources are adequate</w:t>
      </w:r>
      <w:r w:rsidR="00CF3175">
        <w:rPr>
          <w:rFonts w:ascii="Calibri" w:hAnsi="Calibri"/>
          <w:lang w:eastAsia="zh-CN"/>
        </w:rPr>
        <w:t>,</w:t>
      </w:r>
      <w:r>
        <w:rPr>
          <w:rFonts w:ascii="Calibri" w:hAnsi="Calibri"/>
          <w:lang w:eastAsia="zh-CN"/>
        </w:rPr>
        <w:t xml:space="preserve"> and if there is anything else the Committee needs to do on this topic.</w:t>
      </w:r>
    </w:p>
    <w:p w14:paraId="12B3657A" w14:textId="0208DF2D" w:rsidR="00C04202" w:rsidRDefault="00C04202" w:rsidP="0023784F">
      <w:pPr>
        <w:numPr>
          <w:ilvl w:val="0"/>
          <w:numId w:val="7"/>
        </w:numPr>
        <w:rPr>
          <w:rFonts w:asciiTheme="majorHAnsi" w:hAnsiTheme="majorHAnsi"/>
        </w:rPr>
      </w:pPr>
      <w:r>
        <w:rPr>
          <w:rFonts w:asciiTheme="majorHAnsi" w:hAnsiTheme="majorHAnsi"/>
        </w:rPr>
        <w:t>Future Meetings</w:t>
      </w:r>
    </w:p>
    <w:p w14:paraId="6FFA85DD" w14:textId="77733A7F" w:rsidR="00C04202" w:rsidRDefault="00C04202" w:rsidP="00C04202">
      <w:pPr>
        <w:numPr>
          <w:ilvl w:val="1"/>
          <w:numId w:val="7"/>
        </w:numPr>
        <w:rPr>
          <w:rFonts w:asciiTheme="majorHAnsi" w:hAnsiTheme="majorHAnsi"/>
        </w:rPr>
      </w:pPr>
      <w:r>
        <w:rPr>
          <w:rFonts w:asciiTheme="majorHAnsi" w:hAnsiTheme="majorHAnsi"/>
        </w:rPr>
        <w:t xml:space="preserve">Next Zoom meeting October </w:t>
      </w:r>
      <w:r w:rsidR="003657F0">
        <w:rPr>
          <w:rFonts w:asciiTheme="majorHAnsi" w:hAnsiTheme="majorHAnsi"/>
        </w:rPr>
        <w:t>30</w:t>
      </w:r>
      <w:r>
        <w:rPr>
          <w:rFonts w:asciiTheme="majorHAnsi" w:hAnsiTheme="majorHAnsi"/>
        </w:rPr>
        <w:t xml:space="preserve"> at 4 p.m.</w:t>
      </w:r>
    </w:p>
    <w:p w14:paraId="29666CCF" w14:textId="00E84E54" w:rsidR="00C04202" w:rsidRDefault="00C04202" w:rsidP="00C04202">
      <w:pPr>
        <w:numPr>
          <w:ilvl w:val="1"/>
          <w:numId w:val="7"/>
        </w:numPr>
        <w:rPr>
          <w:rFonts w:asciiTheme="majorHAnsi" w:hAnsiTheme="majorHAnsi"/>
        </w:rPr>
      </w:pPr>
      <w:r>
        <w:rPr>
          <w:rFonts w:asciiTheme="majorHAnsi" w:hAnsiTheme="majorHAnsi"/>
        </w:rPr>
        <w:t>In-Person Meeting January 30 at Rio Hondo College</w:t>
      </w:r>
    </w:p>
    <w:p w14:paraId="18AC3EE1" w14:textId="77777777" w:rsidR="00ED13CF" w:rsidRDefault="00ED13CF" w:rsidP="00ED13CF">
      <w:pPr>
        <w:ind w:left="1440"/>
        <w:rPr>
          <w:rFonts w:asciiTheme="majorHAnsi" w:hAnsiTheme="majorHAnsi"/>
        </w:rPr>
      </w:pPr>
    </w:p>
    <w:p w14:paraId="37D2CB52" w14:textId="76213CB8" w:rsidR="0023784F" w:rsidRDefault="0023784F" w:rsidP="0023784F">
      <w:pPr>
        <w:numPr>
          <w:ilvl w:val="0"/>
          <w:numId w:val="7"/>
        </w:numPr>
        <w:rPr>
          <w:rFonts w:asciiTheme="majorHAnsi" w:hAnsiTheme="majorHAnsi"/>
        </w:rPr>
      </w:pPr>
      <w:r>
        <w:rPr>
          <w:rFonts w:asciiTheme="majorHAnsi" w:hAnsiTheme="majorHAnsi"/>
        </w:rPr>
        <w:t xml:space="preserve">Other Items for Discussion </w:t>
      </w:r>
    </w:p>
    <w:p w14:paraId="16227AD0" w14:textId="494D62A7" w:rsidR="0023784F" w:rsidRDefault="00CF3175" w:rsidP="009A05A5">
      <w:pPr>
        <w:ind w:left="1080"/>
        <w:rPr>
          <w:rFonts w:asciiTheme="majorHAnsi" w:hAnsiTheme="majorHAnsi"/>
        </w:rPr>
      </w:pPr>
      <w:r>
        <w:rPr>
          <w:rFonts w:asciiTheme="majorHAnsi" w:hAnsiTheme="majorHAnsi"/>
        </w:rPr>
        <w:t>There were no additional items.</w:t>
      </w:r>
    </w:p>
    <w:p w14:paraId="38CE7ABC" w14:textId="77777777" w:rsidR="00CF3175" w:rsidRDefault="00CF3175" w:rsidP="009A05A5">
      <w:pPr>
        <w:ind w:left="1080"/>
        <w:rPr>
          <w:rFonts w:asciiTheme="majorHAnsi" w:hAnsiTheme="majorHAnsi"/>
        </w:rPr>
      </w:pPr>
    </w:p>
    <w:p w14:paraId="43CE39F4" w14:textId="2B3B48ED" w:rsidR="0023784F" w:rsidRDefault="0023784F" w:rsidP="0023784F">
      <w:pPr>
        <w:numPr>
          <w:ilvl w:val="0"/>
          <w:numId w:val="7"/>
        </w:numPr>
        <w:rPr>
          <w:rFonts w:asciiTheme="majorHAnsi" w:hAnsiTheme="majorHAnsi"/>
        </w:rPr>
      </w:pPr>
      <w:r>
        <w:rPr>
          <w:rFonts w:asciiTheme="majorHAnsi" w:hAnsiTheme="majorHAnsi"/>
        </w:rPr>
        <w:t>Announcements/Events</w:t>
      </w:r>
    </w:p>
    <w:p w14:paraId="2C0CE32D" w14:textId="77777777" w:rsidR="00ED13CF" w:rsidRPr="0025262E" w:rsidRDefault="00ED13CF" w:rsidP="00ED13CF">
      <w:pPr>
        <w:pStyle w:val="ListParagraph"/>
        <w:widowControl/>
        <w:numPr>
          <w:ilvl w:val="1"/>
          <w:numId w:val="7"/>
        </w:numPr>
        <w:rPr>
          <w:rFonts w:ascii="Calibri" w:hAnsi="Calibri" w:cs="Calibri"/>
        </w:rPr>
      </w:pPr>
      <w:r>
        <w:rPr>
          <w:rFonts w:ascii="Calibri-Bold" w:hAnsi="Calibri-Bold" w:cs="Calibri-Bold"/>
          <w:b/>
          <w:bCs/>
        </w:rPr>
        <w:t xml:space="preserve">Area Meetings </w:t>
      </w:r>
      <w:r>
        <w:rPr>
          <w:rFonts w:ascii="Calibri-Bold" w:hAnsi="Calibri-Bold" w:cs="Calibri-Bold"/>
          <w:bCs/>
        </w:rPr>
        <w:t xml:space="preserve">– </w:t>
      </w:r>
      <w:r w:rsidRPr="0025262E">
        <w:rPr>
          <w:rFonts w:ascii="Calibri" w:hAnsi="Calibri" w:cs="Calibri-Bold"/>
          <w:bCs/>
        </w:rPr>
        <w:t>Various locations</w:t>
      </w:r>
      <w:r>
        <w:rPr>
          <w:rFonts w:ascii="Calibri-Bold" w:hAnsi="Calibri-Bold" w:cs="Calibri-Bold"/>
          <w:b/>
          <w:bCs/>
        </w:rPr>
        <w:t xml:space="preserve"> </w:t>
      </w:r>
      <w:r w:rsidRPr="0025262E">
        <w:rPr>
          <w:rFonts w:asciiTheme="majorHAnsi" w:hAnsiTheme="majorHAnsi" w:cs="Calibri-Bold"/>
          <w:b/>
          <w:bCs/>
        </w:rPr>
        <w:t xml:space="preserve">– </w:t>
      </w:r>
      <w:r w:rsidRPr="0025262E">
        <w:rPr>
          <w:rFonts w:asciiTheme="majorHAnsi" w:hAnsiTheme="majorHAnsi" w:cs="Calibri-Bold"/>
          <w:bCs/>
        </w:rPr>
        <w:t>October 13, 14</w:t>
      </w:r>
      <w:r>
        <w:rPr>
          <w:rFonts w:ascii="Calibri-Bold" w:hAnsi="Calibri-Bold" w:cs="Calibri-Bold"/>
          <w:b/>
          <w:bCs/>
        </w:rPr>
        <w:t xml:space="preserve"> </w:t>
      </w:r>
    </w:p>
    <w:p w14:paraId="05740886" w14:textId="77777777" w:rsidR="00ED13CF" w:rsidRPr="009370C9" w:rsidRDefault="00ED13CF" w:rsidP="00ED13CF">
      <w:pPr>
        <w:pStyle w:val="ListParagraph"/>
        <w:widowControl/>
        <w:numPr>
          <w:ilvl w:val="1"/>
          <w:numId w:val="7"/>
        </w:numPr>
        <w:rPr>
          <w:rFonts w:ascii="Calibri" w:hAnsi="Calibri" w:cs="Calibri"/>
        </w:rPr>
      </w:pPr>
      <w:r w:rsidRPr="009370C9">
        <w:rPr>
          <w:rFonts w:ascii="Calibri-Bold" w:hAnsi="Calibri-Bold" w:cs="Calibri-Bold"/>
          <w:b/>
          <w:bCs/>
        </w:rPr>
        <w:t xml:space="preserve">Executive Committee Meeting </w:t>
      </w:r>
      <w:r w:rsidRPr="009370C9">
        <w:rPr>
          <w:rFonts w:ascii="Calibri" w:hAnsi="Calibri" w:cs="Calibri"/>
        </w:rPr>
        <w:t>– Newport Beach – November 6, 2019</w:t>
      </w:r>
    </w:p>
    <w:p w14:paraId="4F77A19E" w14:textId="77777777" w:rsidR="00ED13CF" w:rsidRPr="009370C9" w:rsidRDefault="00ED13CF" w:rsidP="00ED13CF">
      <w:pPr>
        <w:pStyle w:val="ListParagraph"/>
        <w:numPr>
          <w:ilvl w:val="1"/>
          <w:numId w:val="7"/>
        </w:numPr>
        <w:rPr>
          <w:rFonts w:asciiTheme="majorHAnsi" w:hAnsiTheme="majorHAnsi"/>
        </w:rPr>
      </w:pPr>
      <w:r w:rsidRPr="009370C9">
        <w:rPr>
          <w:rFonts w:ascii="Calibri-Bold" w:hAnsi="Calibri-Bold" w:cs="Calibri-Bold"/>
          <w:b/>
          <w:bCs/>
        </w:rPr>
        <w:t xml:space="preserve">Fall Plenary Session </w:t>
      </w:r>
      <w:r w:rsidRPr="009370C9">
        <w:rPr>
          <w:rFonts w:ascii="Calibri" w:hAnsi="Calibri" w:cs="Calibri"/>
        </w:rPr>
        <w:t>– Newport Beach – November 7-9, 2019</w:t>
      </w:r>
    </w:p>
    <w:p w14:paraId="3B80194B" w14:textId="77777777" w:rsidR="00ED13CF" w:rsidRPr="009370C9" w:rsidRDefault="00ED13CF" w:rsidP="00ED13CF">
      <w:pPr>
        <w:pStyle w:val="ListParagraph"/>
        <w:ind w:left="1440"/>
        <w:rPr>
          <w:rFonts w:asciiTheme="majorHAnsi" w:hAnsiTheme="majorHAnsi"/>
        </w:rPr>
      </w:pPr>
    </w:p>
    <w:p w14:paraId="05C7D826" w14:textId="5CDDDB74" w:rsidR="00A4282D" w:rsidRPr="0023784F" w:rsidRDefault="0023784F" w:rsidP="0023784F">
      <w:pPr>
        <w:numPr>
          <w:ilvl w:val="0"/>
          <w:numId w:val="7"/>
        </w:numPr>
        <w:rPr>
          <w:rFonts w:asciiTheme="majorHAnsi" w:hAnsiTheme="majorHAnsi"/>
        </w:rPr>
      </w:pPr>
      <w:r w:rsidRPr="0023784F">
        <w:rPr>
          <w:rFonts w:asciiTheme="majorHAnsi" w:hAnsiTheme="majorHAnsi"/>
        </w:rPr>
        <w:t>A</w:t>
      </w:r>
      <w:r w:rsidR="0080639A" w:rsidRPr="0023784F">
        <w:rPr>
          <w:rFonts w:asciiTheme="majorHAnsi" w:hAnsiTheme="majorHAnsi"/>
        </w:rPr>
        <w:t>djournment</w:t>
      </w:r>
      <w:r w:rsidR="00B423C2" w:rsidRPr="0023784F">
        <w:rPr>
          <w:rFonts w:asciiTheme="majorHAnsi" w:hAnsiTheme="majorHAnsi"/>
          <w:b/>
        </w:rPr>
        <w:t xml:space="preserve"> </w:t>
      </w:r>
    </w:p>
    <w:p w14:paraId="047B9B29" w14:textId="3C86615B" w:rsidR="004C5B0B" w:rsidRPr="004C5B0B" w:rsidRDefault="004C5B0B" w:rsidP="004C5B0B">
      <w:pPr>
        <w:pStyle w:val="ListParagraph"/>
        <w:ind w:left="1080"/>
        <w:rPr>
          <w:rFonts w:asciiTheme="majorHAnsi" w:hAnsiTheme="majorHAnsi" w:cstheme="majorHAnsi"/>
        </w:rPr>
      </w:pPr>
      <w:r w:rsidRPr="004C5B0B">
        <w:rPr>
          <w:rFonts w:asciiTheme="majorHAnsi" w:hAnsiTheme="majorHAnsi" w:cstheme="majorHAnsi"/>
        </w:rPr>
        <w:t>The meeting adjourned at</w:t>
      </w:r>
      <w:r w:rsidR="00CC0EC6">
        <w:rPr>
          <w:rFonts w:asciiTheme="majorHAnsi" w:hAnsiTheme="majorHAnsi" w:cstheme="majorHAnsi"/>
        </w:rPr>
        <w:t xml:space="preserve"> 5:</w:t>
      </w:r>
      <w:r w:rsidR="0057070C">
        <w:rPr>
          <w:rFonts w:asciiTheme="majorHAnsi" w:hAnsiTheme="majorHAnsi" w:cstheme="majorHAnsi"/>
        </w:rPr>
        <w:t>15</w:t>
      </w:r>
      <w:r w:rsidRPr="004C5B0B">
        <w:rPr>
          <w:rFonts w:asciiTheme="majorHAnsi" w:hAnsiTheme="majorHAnsi" w:cstheme="majorHAnsi"/>
        </w:rPr>
        <w:t xml:space="preserve"> p</w:t>
      </w:r>
      <w:r w:rsidR="008575C0">
        <w:rPr>
          <w:rFonts w:asciiTheme="majorHAnsi" w:hAnsiTheme="majorHAnsi" w:cstheme="majorHAnsi"/>
        </w:rPr>
        <w:t>.</w:t>
      </w:r>
      <w:r w:rsidRPr="004C5B0B">
        <w:rPr>
          <w:rFonts w:asciiTheme="majorHAnsi" w:hAnsiTheme="majorHAnsi" w:cstheme="majorHAnsi"/>
        </w:rPr>
        <w:t>m.</w:t>
      </w:r>
    </w:p>
    <w:p w14:paraId="14FC1BAF" w14:textId="77777777" w:rsidR="004C5B0B" w:rsidRPr="00516350" w:rsidRDefault="004C5B0B" w:rsidP="004C5B0B">
      <w:pPr>
        <w:pStyle w:val="ListParagraph"/>
        <w:ind w:left="1080"/>
        <w:rPr>
          <w:rFonts w:asciiTheme="majorHAnsi" w:hAnsiTheme="majorHAnsi"/>
          <w:b/>
        </w:rPr>
      </w:pPr>
    </w:p>
    <w:p w14:paraId="26BECD5C" w14:textId="415731DD" w:rsidR="004C5B0B" w:rsidRPr="004C5B0B" w:rsidRDefault="004C5B0B" w:rsidP="004C5B0B">
      <w:pPr>
        <w:rPr>
          <w:rFonts w:asciiTheme="majorHAnsi" w:hAnsiTheme="majorHAnsi"/>
          <w:color w:val="000000" w:themeColor="text1"/>
        </w:rPr>
      </w:pPr>
      <w:r>
        <w:rPr>
          <w:rFonts w:asciiTheme="majorHAnsi" w:hAnsiTheme="majorHAnsi"/>
          <w:color w:val="000000" w:themeColor="text1"/>
        </w:rPr>
        <w:t xml:space="preserve">                   </w:t>
      </w:r>
      <w:r w:rsidRPr="004C5B0B">
        <w:rPr>
          <w:rFonts w:asciiTheme="majorHAnsi" w:hAnsiTheme="majorHAnsi"/>
          <w:color w:val="000000" w:themeColor="text1"/>
        </w:rPr>
        <w:t xml:space="preserve">  Minutes respectfully submitted by Anna </w:t>
      </w:r>
      <w:proofErr w:type="spellStart"/>
      <w:r w:rsidRPr="004C5B0B">
        <w:rPr>
          <w:rFonts w:asciiTheme="majorHAnsi" w:hAnsiTheme="majorHAnsi"/>
          <w:color w:val="000000" w:themeColor="text1"/>
        </w:rPr>
        <w:t>Bruzzese</w:t>
      </w:r>
      <w:proofErr w:type="spellEnd"/>
      <w:r w:rsidRPr="004C5B0B">
        <w:rPr>
          <w:rFonts w:asciiTheme="majorHAnsi" w:hAnsiTheme="majorHAnsi"/>
          <w:color w:val="000000" w:themeColor="text1"/>
        </w:rPr>
        <w:t>.</w:t>
      </w:r>
    </w:p>
    <w:p w14:paraId="665FAF9F" w14:textId="079031D0" w:rsidR="006C7811" w:rsidRDefault="006C7811">
      <w:pPr>
        <w:widowControl/>
        <w:autoSpaceDE/>
        <w:autoSpaceDN/>
        <w:adjustRightInd/>
        <w:rPr>
          <w:rFonts w:asciiTheme="majorHAnsi" w:hAnsiTheme="majorHAnsi"/>
          <w:b/>
        </w:rPr>
      </w:pPr>
      <w:r>
        <w:rPr>
          <w:rFonts w:asciiTheme="majorHAnsi" w:hAnsiTheme="majorHAnsi"/>
          <w:b/>
        </w:rPr>
        <w:br w:type="page"/>
      </w:r>
    </w:p>
    <w:p w14:paraId="0B79A542" w14:textId="77777777" w:rsidR="006C7811" w:rsidRPr="001D10F9" w:rsidRDefault="006C7811" w:rsidP="006C7811">
      <w:pPr>
        <w:pStyle w:val="NoSpacing"/>
        <w:jc w:val="center"/>
        <w:rPr>
          <w:rFonts w:ascii="Times New Roman" w:hAnsi="Times New Roman" w:cs="Times New Roman"/>
          <w:b/>
          <w:bCs/>
          <w:sz w:val="24"/>
          <w:szCs w:val="24"/>
        </w:rPr>
      </w:pPr>
      <w:r w:rsidRPr="001D10F9">
        <w:rPr>
          <w:rFonts w:ascii="Times New Roman" w:hAnsi="Times New Roman" w:cs="Times New Roman"/>
          <w:b/>
          <w:bCs/>
          <w:sz w:val="24"/>
          <w:szCs w:val="24"/>
        </w:rPr>
        <w:lastRenderedPageBreak/>
        <w:t xml:space="preserve">Effective and Equitable Transfer Practices in the Community </w:t>
      </w:r>
      <w:bookmarkStart w:id="0" w:name="_GoBack"/>
      <w:bookmarkEnd w:id="0"/>
      <w:r w:rsidRPr="001D10F9">
        <w:rPr>
          <w:rFonts w:ascii="Times New Roman" w:hAnsi="Times New Roman" w:cs="Times New Roman"/>
          <w:b/>
          <w:bCs/>
          <w:sz w:val="24"/>
          <w:szCs w:val="24"/>
        </w:rPr>
        <w:t>Colleges</w:t>
      </w:r>
    </w:p>
    <w:p w14:paraId="54C589A6" w14:textId="77777777" w:rsidR="006C7811" w:rsidRPr="001D10F9" w:rsidRDefault="006C7811" w:rsidP="006C7811">
      <w:pPr>
        <w:jc w:val="center"/>
        <w:rPr>
          <w:bCs/>
        </w:rPr>
      </w:pPr>
      <w:r>
        <w:rPr>
          <w:bCs/>
        </w:rPr>
        <w:t>REVISED</w:t>
      </w:r>
      <w:r w:rsidRPr="001D10F9">
        <w:rPr>
          <w:bCs/>
        </w:rPr>
        <w:t xml:space="preserve"> Outline for Paper</w:t>
      </w:r>
    </w:p>
    <w:p w14:paraId="393E99BE" w14:textId="77777777" w:rsidR="006C7811" w:rsidRDefault="006C7811" w:rsidP="006C7811">
      <w:pPr>
        <w:rPr>
          <w:b/>
        </w:rPr>
      </w:pPr>
      <w:r>
        <w:rPr>
          <w:b/>
        </w:rPr>
        <w:t xml:space="preserve"> </w:t>
      </w:r>
    </w:p>
    <w:p w14:paraId="319CF234" w14:textId="77777777" w:rsidR="006C7811" w:rsidRPr="00845B05" w:rsidRDefault="006C7811" w:rsidP="006C7811">
      <w:pPr>
        <w:pStyle w:val="ListParagraph"/>
        <w:widowControl/>
        <w:numPr>
          <w:ilvl w:val="0"/>
          <w:numId w:val="11"/>
        </w:numPr>
        <w:autoSpaceDE/>
        <w:autoSpaceDN/>
        <w:adjustRightInd/>
        <w:spacing w:line="276" w:lineRule="auto"/>
      </w:pPr>
      <w:r w:rsidRPr="00845B05">
        <w:t>Introduction</w:t>
      </w:r>
    </w:p>
    <w:p w14:paraId="6D04891C" w14:textId="77777777" w:rsidR="006C7811" w:rsidRPr="00845B05" w:rsidRDefault="006C7811" w:rsidP="006C7811">
      <w:pPr>
        <w:pStyle w:val="ListParagraph"/>
        <w:widowControl/>
        <w:numPr>
          <w:ilvl w:val="1"/>
          <w:numId w:val="11"/>
        </w:numPr>
        <w:autoSpaceDE/>
        <w:autoSpaceDN/>
        <w:adjustRightInd/>
        <w:spacing w:line="276" w:lineRule="auto"/>
      </w:pPr>
      <w:r w:rsidRPr="00845B05">
        <w:t>Justification for the Paper</w:t>
      </w:r>
    </w:p>
    <w:p w14:paraId="620CD74E" w14:textId="77777777" w:rsidR="006C7811" w:rsidRDefault="006C7811" w:rsidP="006C7811">
      <w:pPr>
        <w:pStyle w:val="ListParagraph"/>
        <w:widowControl/>
        <w:numPr>
          <w:ilvl w:val="2"/>
          <w:numId w:val="11"/>
        </w:numPr>
        <w:autoSpaceDE/>
        <w:autoSpaceDN/>
        <w:adjustRightInd/>
        <w:spacing w:line="276" w:lineRule="auto"/>
      </w:pPr>
      <w:r>
        <w:t>Resolution</w:t>
      </w:r>
    </w:p>
    <w:p w14:paraId="21ACA6FA" w14:textId="77777777" w:rsidR="006C7811" w:rsidRDefault="006C7811" w:rsidP="006C7811">
      <w:pPr>
        <w:pStyle w:val="ListParagraph"/>
        <w:widowControl/>
        <w:numPr>
          <w:ilvl w:val="1"/>
          <w:numId w:val="11"/>
        </w:numPr>
        <w:autoSpaceDE/>
        <w:autoSpaceDN/>
        <w:adjustRightInd/>
        <w:spacing w:line="276" w:lineRule="auto"/>
      </w:pPr>
      <w:r>
        <w:t>Other important considerations</w:t>
      </w:r>
    </w:p>
    <w:p w14:paraId="778E7DEA" w14:textId="77777777" w:rsidR="006C7811" w:rsidRPr="00845B05" w:rsidRDefault="006C7811" w:rsidP="006C7811">
      <w:pPr>
        <w:pStyle w:val="ListParagraph"/>
        <w:widowControl/>
        <w:numPr>
          <w:ilvl w:val="2"/>
          <w:numId w:val="11"/>
        </w:numPr>
        <w:autoSpaceDE/>
        <w:autoSpaceDN/>
        <w:adjustRightInd/>
        <w:spacing w:line="276" w:lineRule="auto"/>
      </w:pPr>
      <w:r w:rsidRPr="00845B05">
        <w:t xml:space="preserve">Title 5 </w:t>
      </w:r>
    </w:p>
    <w:p w14:paraId="30816395" w14:textId="77777777" w:rsidR="006C7811" w:rsidRDefault="006C7811" w:rsidP="006C7811">
      <w:pPr>
        <w:pStyle w:val="ListParagraph"/>
        <w:widowControl/>
        <w:numPr>
          <w:ilvl w:val="2"/>
          <w:numId w:val="11"/>
        </w:numPr>
        <w:autoSpaceDE/>
        <w:autoSpaceDN/>
        <w:adjustRightInd/>
        <w:spacing w:line="276" w:lineRule="auto"/>
      </w:pPr>
      <w:r>
        <w:t>Equity</w:t>
      </w:r>
    </w:p>
    <w:p w14:paraId="6ED6226B" w14:textId="77777777" w:rsidR="006C7811" w:rsidRPr="00845B05" w:rsidRDefault="006C7811" w:rsidP="006C7811">
      <w:pPr>
        <w:pStyle w:val="ListParagraph"/>
        <w:widowControl/>
        <w:numPr>
          <w:ilvl w:val="2"/>
          <w:numId w:val="11"/>
        </w:numPr>
        <w:autoSpaceDE/>
        <w:autoSpaceDN/>
        <w:adjustRightInd/>
        <w:spacing w:line="276" w:lineRule="auto"/>
      </w:pPr>
      <w:r w:rsidRPr="00845B05">
        <w:t>Legislation</w:t>
      </w:r>
    </w:p>
    <w:p w14:paraId="27F3542A" w14:textId="77777777" w:rsidR="006C7811" w:rsidRPr="00845B05" w:rsidRDefault="006C7811" w:rsidP="006C7811">
      <w:pPr>
        <w:pStyle w:val="ListParagraph"/>
        <w:widowControl/>
        <w:numPr>
          <w:ilvl w:val="2"/>
          <w:numId w:val="11"/>
        </w:numPr>
        <w:autoSpaceDE/>
        <w:autoSpaceDN/>
        <w:adjustRightInd/>
        <w:spacing w:line="276" w:lineRule="auto"/>
      </w:pPr>
      <w:r w:rsidRPr="00845B05">
        <w:t>Guided Pathways</w:t>
      </w:r>
    </w:p>
    <w:p w14:paraId="3CF09B4F" w14:textId="77777777" w:rsidR="006C7811" w:rsidRPr="00845B05" w:rsidRDefault="006C7811" w:rsidP="006C7811">
      <w:pPr>
        <w:pStyle w:val="ListParagraph"/>
        <w:widowControl/>
        <w:numPr>
          <w:ilvl w:val="0"/>
          <w:numId w:val="11"/>
        </w:numPr>
        <w:autoSpaceDE/>
        <w:autoSpaceDN/>
        <w:adjustRightInd/>
        <w:spacing w:line="276" w:lineRule="auto"/>
      </w:pPr>
      <w:r w:rsidRPr="00845B05">
        <w:t>The Value and Benefits of Transferring from a Community College</w:t>
      </w:r>
    </w:p>
    <w:p w14:paraId="75830D8C" w14:textId="77777777" w:rsidR="006C7811" w:rsidRPr="00845B05" w:rsidRDefault="006C7811" w:rsidP="006C7811">
      <w:pPr>
        <w:pStyle w:val="ListParagraph"/>
        <w:widowControl/>
        <w:numPr>
          <w:ilvl w:val="0"/>
          <w:numId w:val="11"/>
        </w:numPr>
        <w:autoSpaceDE/>
        <w:autoSpaceDN/>
        <w:adjustRightInd/>
        <w:spacing w:line="276" w:lineRule="auto"/>
      </w:pPr>
      <w:r w:rsidRPr="00845B05">
        <w:t>The Community College Role in Student Persistence, Completion, and Transfer</w:t>
      </w:r>
    </w:p>
    <w:p w14:paraId="3FABAA9F" w14:textId="77777777" w:rsidR="006C7811" w:rsidRDefault="006C7811" w:rsidP="006C7811">
      <w:pPr>
        <w:pStyle w:val="ListParagraph"/>
        <w:widowControl/>
        <w:numPr>
          <w:ilvl w:val="1"/>
          <w:numId w:val="11"/>
        </w:numPr>
        <w:autoSpaceDE/>
        <w:autoSpaceDN/>
        <w:adjustRightInd/>
        <w:spacing w:line="276" w:lineRule="auto"/>
      </w:pPr>
      <w:r>
        <w:t>The role of the local academic senate</w:t>
      </w:r>
    </w:p>
    <w:p w14:paraId="37BD6BDB" w14:textId="77777777" w:rsidR="006C7811" w:rsidRPr="00845B05" w:rsidRDefault="006C7811" w:rsidP="006C7811">
      <w:pPr>
        <w:pStyle w:val="ListParagraph"/>
        <w:widowControl/>
        <w:numPr>
          <w:ilvl w:val="1"/>
          <w:numId w:val="11"/>
        </w:numPr>
        <w:autoSpaceDE/>
        <w:autoSpaceDN/>
        <w:adjustRightInd/>
        <w:spacing w:line="276" w:lineRule="auto"/>
      </w:pPr>
      <w:r w:rsidRPr="00845B05">
        <w:t>Students</w:t>
      </w:r>
    </w:p>
    <w:p w14:paraId="78DF7F15" w14:textId="77777777" w:rsidR="006C7811" w:rsidRDefault="006C7811" w:rsidP="006C7811">
      <w:pPr>
        <w:pStyle w:val="ListParagraph"/>
        <w:widowControl/>
        <w:numPr>
          <w:ilvl w:val="1"/>
          <w:numId w:val="11"/>
        </w:numPr>
        <w:autoSpaceDE/>
        <w:autoSpaceDN/>
        <w:adjustRightInd/>
        <w:spacing w:line="276" w:lineRule="auto"/>
      </w:pPr>
      <w:r>
        <w:t>Marginalized groups</w:t>
      </w:r>
    </w:p>
    <w:p w14:paraId="311B3042" w14:textId="77777777" w:rsidR="006C7811" w:rsidRDefault="006C7811" w:rsidP="006C7811">
      <w:pPr>
        <w:pStyle w:val="ListParagraph"/>
        <w:widowControl/>
        <w:numPr>
          <w:ilvl w:val="1"/>
          <w:numId w:val="11"/>
        </w:numPr>
        <w:autoSpaceDE/>
        <w:autoSpaceDN/>
        <w:adjustRightInd/>
        <w:spacing w:line="276" w:lineRule="auto"/>
      </w:pPr>
      <w:r>
        <w:t>Disability Support Services</w:t>
      </w:r>
    </w:p>
    <w:p w14:paraId="7B170F8B" w14:textId="77777777" w:rsidR="006C7811" w:rsidRPr="00845B05" w:rsidRDefault="006C7811" w:rsidP="006C7811">
      <w:pPr>
        <w:pStyle w:val="ListParagraph"/>
        <w:widowControl/>
        <w:numPr>
          <w:ilvl w:val="1"/>
          <w:numId w:val="11"/>
        </w:numPr>
        <w:autoSpaceDE/>
        <w:autoSpaceDN/>
        <w:adjustRightInd/>
        <w:spacing w:line="276" w:lineRule="auto"/>
      </w:pPr>
      <w:r>
        <w:t>Other Educational</w:t>
      </w:r>
      <w:r w:rsidRPr="00845B05">
        <w:t xml:space="preserve"> Support Services</w:t>
      </w:r>
    </w:p>
    <w:p w14:paraId="3EBC30D8" w14:textId="77777777" w:rsidR="006C7811" w:rsidRDefault="006C7811" w:rsidP="006C7811">
      <w:pPr>
        <w:pStyle w:val="ListParagraph"/>
        <w:widowControl/>
        <w:numPr>
          <w:ilvl w:val="1"/>
          <w:numId w:val="11"/>
        </w:numPr>
        <w:autoSpaceDE/>
        <w:autoSpaceDN/>
        <w:adjustRightInd/>
        <w:spacing w:line="276" w:lineRule="auto"/>
      </w:pPr>
      <w:r w:rsidRPr="00845B05">
        <w:t>Instruction</w:t>
      </w:r>
    </w:p>
    <w:p w14:paraId="54AAB74B" w14:textId="77777777" w:rsidR="006C7811" w:rsidRPr="00845B05" w:rsidRDefault="006C7811" w:rsidP="006C7811">
      <w:pPr>
        <w:pStyle w:val="ListParagraph"/>
        <w:widowControl/>
        <w:numPr>
          <w:ilvl w:val="1"/>
          <w:numId w:val="11"/>
        </w:numPr>
        <w:autoSpaceDE/>
        <w:autoSpaceDN/>
        <w:adjustRightInd/>
        <w:spacing w:line="276" w:lineRule="auto"/>
      </w:pPr>
      <w:r>
        <w:t>Other faculty roles</w:t>
      </w:r>
    </w:p>
    <w:p w14:paraId="34469682" w14:textId="77777777" w:rsidR="006C7811" w:rsidRPr="00845B05" w:rsidRDefault="006C7811" w:rsidP="006C7811">
      <w:pPr>
        <w:pStyle w:val="ListParagraph"/>
        <w:widowControl/>
        <w:numPr>
          <w:ilvl w:val="0"/>
          <w:numId w:val="11"/>
        </w:numPr>
        <w:autoSpaceDE/>
        <w:autoSpaceDN/>
        <w:adjustRightInd/>
        <w:spacing w:line="276" w:lineRule="auto"/>
      </w:pPr>
      <w:r w:rsidRPr="00845B05">
        <w:t>Strengthening the Transfer Paths</w:t>
      </w:r>
    </w:p>
    <w:p w14:paraId="1308C009" w14:textId="77777777" w:rsidR="006C7811" w:rsidRDefault="006C7811" w:rsidP="006C7811">
      <w:pPr>
        <w:pStyle w:val="ListParagraph"/>
        <w:widowControl/>
        <w:numPr>
          <w:ilvl w:val="1"/>
          <w:numId w:val="11"/>
        </w:numPr>
        <w:autoSpaceDE/>
        <w:autoSpaceDN/>
        <w:adjustRightInd/>
        <w:spacing w:line="276" w:lineRule="auto"/>
      </w:pPr>
      <w:r>
        <w:t>Recruitment and Onboarding within the guided pathways framework</w:t>
      </w:r>
    </w:p>
    <w:p w14:paraId="51BBE5B2" w14:textId="77777777" w:rsidR="006C7811" w:rsidRPr="00845B05" w:rsidRDefault="006C7811" w:rsidP="006C7811">
      <w:pPr>
        <w:pStyle w:val="ListParagraph"/>
        <w:widowControl/>
        <w:numPr>
          <w:ilvl w:val="1"/>
          <w:numId w:val="11"/>
        </w:numPr>
        <w:autoSpaceDE/>
        <w:autoSpaceDN/>
        <w:adjustRightInd/>
        <w:spacing w:line="276" w:lineRule="auto"/>
      </w:pPr>
      <w:r w:rsidRPr="00845B05">
        <w:t>Effective Practices and Counseling Models</w:t>
      </w:r>
    </w:p>
    <w:p w14:paraId="3067C1FF" w14:textId="77777777" w:rsidR="006C7811" w:rsidRPr="00845B05" w:rsidRDefault="006C7811" w:rsidP="006C7811">
      <w:pPr>
        <w:pStyle w:val="ListParagraph"/>
        <w:widowControl/>
        <w:numPr>
          <w:ilvl w:val="1"/>
          <w:numId w:val="11"/>
        </w:numPr>
        <w:autoSpaceDE/>
        <w:autoSpaceDN/>
        <w:adjustRightInd/>
        <w:spacing w:line="276" w:lineRule="auto"/>
      </w:pPr>
      <w:r w:rsidRPr="00845B05">
        <w:t xml:space="preserve">Transfer Center </w:t>
      </w:r>
    </w:p>
    <w:p w14:paraId="178A0F6F" w14:textId="77777777" w:rsidR="006C7811" w:rsidRPr="00845B05" w:rsidRDefault="006C7811" w:rsidP="006C7811">
      <w:pPr>
        <w:pStyle w:val="ListParagraph"/>
        <w:widowControl/>
        <w:numPr>
          <w:ilvl w:val="2"/>
          <w:numId w:val="11"/>
        </w:numPr>
        <w:autoSpaceDE/>
        <w:autoSpaceDN/>
        <w:adjustRightInd/>
        <w:spacing w:line="276" w:lineRule="auto"/>
      </w:pPr>
      <w:r w:rsidRPr="00845B05">
        <w:t>Transfer Center Director and Personnel</w:t>
      </w:r>
    </w:p>
    <w:p w14:paraId="267EC6DB" w14:textId="77777777" w:rsidR="006C7811" w:rsidRPr="00845B05" w:rsidRDefault="006C7811" w:rsidP="006C7811">
      <w:pPr>
        <w:pStyle w:val="ListParagraph"/>
        <w:widowControl/>
        <w:numPr>
          <w:ilvl w:val="2"/>
          <w:numId w:val="11"/>
        </w:numPr>
        <w:autoSpaceDE/>
        <w:autoSpaceDN/>
        <w:adjustRightInd/>
        <w:spacing w:line="276" w:lineRule="auto"/>
      </w:pPr>
      <w:r w:rsidRPr="00845B05">
        <w:t>Counseling Faculty Role in the Transfer Center</w:t>
      </w:r>
    </w:p>
    <w:p w14:paraId="689F7581" w14:textId="77777777" w:rsidR="006C7811" w:rsidRPr="00845B05" w:rsidRDefault="006C7811" w:rsidP="006C7811">
      <w:pPr>
        <w:pStyle w:val="ListParagraph"/>
        <w:widowControl/>
        <w:numPr>
          <w:ilvl w:val="1"/>
          <w:numId w:val="11"/>
        </w:numPr>
        <w:shd w:val="clear" w:color="auto" w:fill="FFFFFF"/>
        <w:autoSpaceDE/>
        <w:autoSpaceDN/>
        <w:adjustRightInd/>
        <w:spacing w:line="288" w:lineRule="auto"/>
        <w:ind w:right="3180"/>
      </w:pPr>
      <w:r w:rsidRPr="00845B05">
        <w:t>Online Education Planning, Platforms, and Software</w:t>
      </w:r>
    </w:p>
    <w:p w14:paraId="486BCDAC" w14:textId="77777777" w:rsidR="006C7811" w:rsidRPr="00845B05" w:rsidRDefault="006C7811" w:rsidP="006C7811">
      <w:pPr>
        <w:pStyle w:val="ListParagraph"/>
        <w:widowControl/>
        <w:numPr>
          <w:ilvl w:val="1"/>
          <w:numId w:val="11"/>
        </w:numPr>
        <w:autoSpaceDE/>
        <w:autoSpaceDN/>
        <w:adjustRightInd/>
        <w:spacing w:line="276" w:lineRule="auto"/>
        <w:rPr>
          <w:sz w:val="23"/>
          <w:szCs w:val="23"/>
          <w:highlight w:val="white"/>
        </w:rPr>
      </w:pPr>
      <w:r>
        <w:rPr>
          <w:sz w:val="23"/>
          <w:szCs w:val="23"/>
          <w:highlight w:val="white"/>
        </w:rPr>
        <w:t>UC Transfer Pathways</w:t>
      </w:r>
    </w:p>
    <w:p w14:paraId="6ABE2A54" w14:textId="77777777" w:rsidR="006C7811" w:rsidRDefault="006C7811" w:rsidP="006C7811">
      <w:pPr>
        <w:pStyle w:val="ListParagraph"/>
        <w:widowControl/>
        <w:numPr>
          <w:ilvl w:val="0"/>
          <w:numId w:val="11"/>
        </w:numPr>
        <w:shd w:val="clear" w:color="auto" w:fill="FFFFFF"/>
        <w:autoSpaceDE/>
        <w:autoSpaceDN/>
        <w:adjustRightInd/>
        <w:spacing w:line="288" w:lineRule="auto"/>
        <w:ind w:right="3180"/>
      </w:pPr>
      <w:r w:rsidRPr="00E36FD7">
        <w:t>Transfer Partnerships</w:t>
      </w:r>
    </w:p>
    <w:p w14:paraId="1C6AD978" w14:textId="77777777" w:rsidR="006C7811" w:rsidRDefault="006C7811" w:rsidP="006C7811">
      <w:pPr>
        <w:pStyle w:val="ListParagraph"/>
        <w:widowControl/>
        <w:numPr>
          <w:ilvl w:val="1"/>
          <w:numId w:val="11"/>
        </w:numPr>
        <w:shd w:val="clear" w:color="auto" w:fill="FFFFFF"/>
        <w:autoSpaceDE/>
        <w:autoSpaceDN/>
        <w:adjustRightInd/>
        <w:spacing w:line="288" w:lineRule="auto"/>
        <w:ind w:right="3180"/>
      </w:pPr>
      <w:r>
        <w:t>UC</w:t>
      </w:r>
    </w:p>
    <w:p w14:paraId="4A259B39" w14:textId="77777777" w:rsidR="006C7811" w:rsidRPr="00845B05" w:rsidRDefault="006C7811" w:rsidP="006C7811">
      <w:pPr>
        <w:pStyle w:val="ListParagraph"/>
        <w:widowControl/>
        <w:numPr>
          <w:ilvl w:val="2"/>
          <w:numId w:val="11"/>
        </w:numPr>
        <w:autoSpaceDE/>
        <w:autoSpaceDN/>
        <w:adjustRightInd/>
        <w:spacing w:line="276" w:lineRule="auto"/>
        <w:rPr>
          <w:sz w:val="23"/>
          <w:szCs w:val="23"/>
          <w:highlight w:val="white"/>
        </w:rPr>
      </w:pPr>
      <w:r>
        <w:rPr>
          <w:sz w:val="23"/>
          <w:szCs w:val="23"/>
          <w:highlight w:val="white"/>
        </w:rPr>
        <w:t>UC Transfer Pathways</w:t>
      </w:r>
    </w:p>
    <w:p w14:paraId="1FC0B040" w14:textId="77777777" w:rsidR="006C7811" w:rsidRPr="00E36FD7" w:rsidRDefault="006C7811" w:rsidP="006C7811">
      <w:pPr>
        <w:pStyle w:val="ListParagraph"/>
        <w:widowControl/>
        <w:numPr>
          <w:ilvl w:val="1"/>
          <w:numId w:val="11"/>
        </w:numPr>
        <w:shd w:val="clear" w:color="auto" w:fill="FFFFFF"/>
        <w:autoSpaceDE/>
        <w:autoSpaceDN/>
        <w:adjustRightInd/>
        <w:spacing w:line="288" w:lineRule="auto"/>
        <w:ind w:right="3180"/>
      </w:pPr>
      <w:r>
        <w:t>C</w:t>
      </w:r>
      <w:r w:rsidRPr="00845B05">
        <w:t>SU</w:t>
      </w:r>
    </w:p>
    <w:p w14:paraId="3E365939" w14:textId="77777777" w:rsidR="006C7811" w:rsidRPr="00324A72" w:rsidRDefault="006C7811" w:rsidP="006C7811">
      <w:pPr>
        <w:pStyle w:val="ListParagraph"/>
        <w:widowControl/>
        <w:numPr>
          <w:ilvl w:val="2"/>
          <w:numId w:val="11"/>
        </w:numPr>
        <w:autoSpaceDE/>
        <w:autoSpaceDN/>
        <w:adjustRightInd/>
        <w:spacing w:line="276" w:lineRule="auto"/>
        <w:rPr>
          <w:sz w:val="23"/>
          <w:szCs w:val="23"/>
          <w:highlight w:val="white"/>
        </w:rPr>
      </w:pPr>
      <w:r w:rsidRPr="00845B05">
        <w:rPr>
          <w:sz w:val="23"/>
          <w:szCs w:val="23"/>
          <w:highlight w:val="white"/>
        </w:rPr>
        <w:t>Associate Degrees for Transfer</w:t>
      </w:r>
    </w:p>
    <w:p w14:paraId="4609AE9B" w14:textId="77777777" w:rsidR="006C7811" w:rsidRPr="00E36FD7" w:rsidRDefault="006C7811" w:rsidP="006C7811">
      <w:pPr>
        <w:pStyle w:val="ListParagraph"/>
        <w:widowControl/>
        <w:numPr>
          <w:ilvl w:val="1"/>
          <w:numId w:val="11"/>
        </w:numPr>
        <w:shd w:val="clear" w:color="auto" w:fill="FFFFFF"/>
        <w:autoSpaceDE/>
        <w:autoSpaceDN/>
        <w:adjustRightInd/>
        <w:spacing w:line="288" w:lineRule="auto"/>
        <w:ind w:right="3180"/>
        <w:rPr>
          <w:sz w:val="23"/>
          <w:szCs w:val="23"/>
          <w:highlight w:val="white"/>
        </w:rPr>
      </w:pPr>
      <w:r w:rsidRPr="00E36FD7">
        <w:t>Private, and HBCUs</w:t>
      </w:r>
    </w:p>
    <w:p w14:paraId="7C7C5469" w14:textId="77777777" w:rsidR="006C7811" w:rsidRPr="00E36FD7" w:rsidRDefault="006C7811" w:rsidP="006C7811">
      <w:pPr>
        <w:pStyle w:val="ListParagraph"/>
        <w:widowControl/>
        <w:numPr>
          <w:ilvl w:val="1"/>
          <w:numId w:val="11"/>
        </w:numPr>
        <w:shd w:val="clear" w:color="auto" w:fill="FFFFFF"/>
        <w:autoSpaceDE/>
        <w:autoSpaceDN/>
        <w:adjustRightInd/>
        <w:spacing w:line="288" w:lineRule="auto"/>
        <w:ind w:right="3180"/>
        <w:rPr>
          <w:sz w:val="23"/>
          <w:szCs w:val="23"/>
          <w:highlight w:val="white"/>
        </w:rPr>
      </w:pPr>
      <w:r>
        <w:rPr>
          <w:sz w:val="23"/>
          <w:szCs w:val="23"/>
          <w:highlight w:val="white"/>
        </w:rPr>
        <w:t>Community Colleges with Bachelor’s Degrees</w:t>
      </w:r>
    </w:p>
    <w:p w14:paraId="48BF33C2" w14:textId="77777777" w:rsidR="006C7811" w:rsidRPr="00845B05" w:rsidRDefault="006C7811" w:rsidP="006C7811">
      <w:pPr>
        <w:pStyle w:val="ListParagraph"/>
        <w:widowControl/>
        <w:numPr>
          <w:ilvl w:val="0"/>
          <w:numId w:val="11"/>
        </w:numPr>
        <w:autoSpaceDE/>
        <w:autoSpaceDN/>
        <w:adjustRightInd/>
        <w:spacing w:line="276" w:lineRule="auto"/>
        <w:rPr>
          <w:sz w:val="23"/>
          <w:szCs w:val="23"/>
          <w:highlight w:val="white"/>
        </w:rPr>
      </w:pPr>
      <w:r w:rsidRPr="00845B05">
        <w:rPr>
          <w:sz w:val="23"/>
          <w:szCs w:val="23"/>
          <w:highlight w:val="white"/>
        </w:rPr>
        <w:t>Articulation</w:t>
      </w:r>
    </w:p>
    <w:p w14:paraId="6A317DCE" w14:textId="77777777" w:rsidR="006C7811" w:rsidRPr="00845B05" w:rsidRDefault="006C7811" w:rsidP="006C7811">
      <w:pPr>
        <w:pStyle w:val="ListParagraph"/>
        <w:widowControl/>
        <w:numPr>
          <w:ilvl w:val="1"/>
          <w:numId w:val="11"/>
        </w:numPr>
        <w:autoSpaceDE/>
        <w:autoSpaceDN/>
        <w:adjustRightInd/>
        <w:spacing w:line="276" w:lineRule="auto"/>
      </w:pPr>
      <w:r w:rsidRPr="00845B05">
        <w:rPr>
          <w:sz w:val="23"/>
          <w:szCs w:val="23"/>
          <w:highlight w:val="white"/>
        </w:rPr>
        <w:t>The Role of the Articulation Officer</w:t>
      </w:r>
    </w:p>
    <w:p w14:paraId="07B429FF" w14:textId="77777777" w:rsidR="006C7811" w:rsidRDefault="006C7811" w:rsidP="006C7811">
      <w:pPr>
        <w:pStyle w:val="ListParagraph"/>
        <w:widowControl/>
        <w:numPr>
          <w:ilvl w:val="1"/>
          <w:numId w:val="11"/>
        </w:numPr>
        <w:autoSpaceDE/>
        <w:autoSpaceDN/>
        <w:adjustRightInd/>
        <w:spacing w:line="276" w:lineRule="auto"/>
        <w:rPr>
          <w:sz w:val="23"/>
          <w:szCs w:val="23"/>
          <w:highlight w:val="white"/>
        </w:rPr>
      </w:pPr>
      <w:r>
        <w:rPr>
          <w:sz w:val="23"/>
          <w:szCs w:val="23"/>
          <w:highlight w:val="white"/>
        </w:rPr>
        <w:t>The Role of counseling faculty</w:t>
      </w:r>
    </w:p>
    <w:p w14:paraId="25BBCD2B" w14:textId="77777777" w:rsidR="006C7811" w:rsidRPr="00845B05" w:rsidRDefault="006C7811" w:rsidP="006C7811">
      <w:pPr>
        <w:pStyle w:val="ListParagraph"/>
        <w:widowControl/>
        <w:numPr>
          <w:ilvl w:val="1"/>
          <w:numId w:val="11"/>
        </w:numPr>
        <w:autoSpaceDE/>
        <w:autoSpaceDN/>
        <w:adjustRightInd/>
        <w:spacing w:line="276" w:lineRule="auto"/>
        <w:rPr>
          <w:sz w:val="23"/>
          <w:szCs w:val="23"/>
          <w:highlight w:val="white"/>
        </w:rPr>
      </w:pPr>
      <w:r w:rsidRPr="00845B05">
        <w:rPr>
          <w:sz w:val="23"/>
          <w:szCs w:val="23"/>
          <w:highlight w:val="white"/>
        </w:rPr>
        <w:t>Transfer Preparation and the Role of Discipline Faculty (Ensuring Course Equivalency)</w:t>
      </w:r>
    </w:p>
    <w:p w14:paraId="30BAA092" w14:textId="77777777" w:rsidR="006C7811" w:rsidRPr="00845B05" w:rsidRDefault="006C7811" w:rsidP="006C7811">
      <w:pPr>
        <w:pStyle w:val="ListParagraph"/>
        <w:widowControl/>
        <w:numPr>
          <w:ilvl w:val="1"/>
          <w:numId w:val="11"/>
        </w:numPr>
        <w:autoSpaceDE/>
        <w:autoSpaceDN/>
        <w:adjustRightInd/>
        <w:spacing w:line="276" w:lineRule="auto"/>
        <w:rPr>
          <w:sz w:val="23"/>
          <w:szCs w:val="23"/>
          <w:highlight w:val="white"/>
        </w:rPr>
      </w:pPr>
      <w:r w:rsidRPr="00845B05">
        <w:rPr>
          <w:sz w:val="23"/>
          <w:szCs w:val="23"/>
          <w:highlight w:val="white"/>
        </w:rPr>
        <w:t>C-ID Course Numbering System</w:t>
      </w:r>
    </w:p>
    <w:p w14:paraId="02AED27D" w14:textId="77777777" w:rsidR="006C7811" w:rsidRPr="00845B05" w:rsidRDefault="006C7811" w:rsidP="006C7811">
      <w:pPr>
        <w:pStyle w:val="ListParagraph"/>
        <w:widowControl/>
        <w:numPr>
          <w:ilvl w:val="1"/>
          <w:numId w:val="11"/>
        </w:numPr>
        <w:autoSpaceDE/>
        <w:autoSpaceDN/>
        <w:adjustRightInd/>
        <w:spacing w:line="276" w:lineRule="auto"/>
        <w:rPr>
          <w:sz w:val="23"/>
          <w:szCs w:val="23"/>
          <w:highlight w:val="white"/>
        </w:rPr>
      </w:pPr>
      <w:r w:rsidRPr="00845B05">
        <w:rPr>
          <w:sz w:val="23"/>
          <w:szCs w:val="23"/>
          <w:highlight w:val="white"/>
        </w:rPr>
        <w:t xml:space="preserve">External Exams (Advanced Placement, IB, CLEP, Credit for Prior Learning) </w:t>
      </w:r>
    </w:p>
    <w:p w14:paraId="07CDC9E6" w14:textId="77777777" w:rsidR="006C7811" w:rsidRPr="00845B05" w:rsidRDefault="006C7811" w:rsidP="006C7811">
      <w:pPr>
        <w:pStyle w:val="ListParagraph"/>
        <w:widowControl/>
        <w:numPr>
          <w:ilvl w:val="1"/>
          <w:numId w:val="11"/>
        </w:numPr>
        <w:autoSpaceDE/>
        <w:autoSpaceDN/>
        <w:adjustRightInd/>
        <w:spacing w:line="276" w:lineRule="auto"/>
      </w:pPr>
      <w:r w:rsidRPr="00845B05">
        <w:rPr>
          <w:sz w:val="23"/>
          <w:szCs w:val="23"/>
          <w:highlight w:val="white"/>
        </w:rPr>
        <w:t>Transfer Preparation and ASSIST</w:t>
      </w:r>
    </w:p>
    <w:p w14:paraId="7CC730C7" w14:textId="77777777" w:rsidR="006C7811" w:rsidRPr="00845B05" w:rsidRDefault="006C7811" w:rsidP="006C7811">
      <w:pPr>
        <w:pStyle w:val="ListParagraph"/>
        <w:widowControl/>
        <w:numPr>
          <w:ilvl w:val="0"/>
          <w:numId w:val="11"/>
        </w:numPr>
        <w:autoSpaceDE/>
        <w:autoSpaceDN/>
        <w:adjustRightInd/>
        <w:spacing w:line="276" w:lineRule="auto"/>
      </w:pPr>
      <w:r w:rsidRPr="00845B05">
        <w:t>Challenges</w:t>
      </w:r>
    </w:p>
    <w:p w14:paraId="00A74A48" w14:textId="77777777" w:rsidR="006C7811" w:rsidRPr="00845B05" w:rsidRDefault="006C7811" w:rsidP="006C7811">
      <w:pPr>
        <w:pStyle w:val="ListParagraph"/>
        <w:widowControl/>
        <w:numPr>
          <w:ilvl w:val="0"/>
          <w:numId w:val="11"/>
        </w:numPr>
        <w:autoSpaceDE/>
        <w:autoSpaceDN/>
        <w:adjustRightInd/>
        <w:spacing w:line="276" w:lineRule="auto"/>
      </w:pPr>
      <w:r w:rsidRPr="00845B05">
        <w:t>Conclusion</w:t>
      </w:r>
    </w:p>
    <w:p w14:paraId="2CD96A6C" w14:textId="77777777" w:rsidR="006C7811" w:rsidRPr="00845B05" w:rsidRDefault="006C7811" w:rsidP="006C7811">
      <w:pPr>
        <w:pStyle w:val="ListParagraph"/>
        <w:widowControl/>
        <w:numPr>
          <w:ilvl w:val="0"/>
          <w:numId w:val="11"/>
        </w:numPr>
        <w:autoSpaceDE/>
        <w:autoSpaceDN/>
        <w:adjustRightInd/>
        <w:spacing w:line="276" w:lineRule="auto"/>
      </w:pPr>
      <w:r w:rsidRPr="00845B05">
        <w:t>Recommendations for Practice</w:t>
      </w:r>
    </w:p>
    <w:p w14:paraId="2BD488E7" w14:textId="77777777" w:rsidR="006C7811" w:rsidRPr="00845B05" w:rsidRDefault="006C7811" w:rsidP="006C7811">
      <w:pPr>
        <w:pStyle w:val="ListParagraph"/>
        <w:widowControl/>
        <w:numPr>
          <w:ilvl w:val="0"/>
          <w:numId w:val="11"/>
        </w:numPr>
        <w:autoSpaceDE/>
        <w:autoSpaceDN/>
        <w:adjustRightInd/>
        <w:spacing w:line="276" w:lineRule="auto"/>
      </w:pPr>
      <w:r w:rsidRPr="00845B05">
        <w:t>References</w:t>
      </w:r>
    </w:p>
    <w:p w14:paraId="1394D8D4" w14:textId="77777777" w:rsidR="006C7811" w:rsidRPr="00845B05" w:rsidRDefault="006C7811" w:rsidP="006C7811">
      <w:pPr>
        <w:pStyle w:val="ListParagraph"/>
        <w:widowControl/>
        <w:numPr>
          <w:ilvl w:val="1"/>
          <w:numId w:val="11"/>
        </w:numPr>
        <w:autoSpaceDE/>
        <w:autoSpaceDN/>
        <w:adjustRightInd/>
      </w:pPr>
      <w:r w:rsidRPr="00845B05">
        <w:lastRenderedPageBreak/>
        <w:t>Title 5 section 51027 “Transfer Centers: Minimum Program Standards” -</w:t>
      </w:r>
      <w:hyperlink r:id="rId11">
        <w:r w:rsidRPr="00845B05">
          <w:rPr>
            <w:u w:val="single"/>
          </w:rPr>
          <w:t>https://govt.westlaw.com/calregs/Document/I4C495720D48411DEBC02831C6D6C108E?viewType=FullText&amp;originationContext=documenttoc&amp;transitionType=CategoryPageItem&amp;contextData=(sc.Default)</w:t>
        </w:r>
      </w:hyperlink>
    </w:p>
    <w:p w14:paraId="504F031C" w14:textId="77777777" w:rsidR="006C7811" w:rsidRPr="00845B05" w:rsidRDefault="006C7811" w:rsidP="006C7811">
      <w:pPr>
        <w:pStyle w:val="ListParagraph"/>
        <w:widowControl/>
        <w:numPr>
          <w:ilvl w:val="1"/>
          <w:numId w:val="11"/>
        </w:numPr>
        <w:shd w:val="clear" w:color="auto" w:fill="FFFFFF"/>
        <w:autoSpaceDE/>
        <w:autoSpaceDN/>
        <w:adjustRightInd/>
      </w:pPr>
      <w:r w:rsidRPr="00845B05">
        <w:t>CCCCO Transfer Center Annual Reports</w:t>
      </w:r>
    </w:p>
    <w:p w14:paraId="02373350" w14:textId="77777777" w:rsidR="006C7811" w:rsidRPr="00845B05" w:rsidRDefault="006C7811" w:rsidP="006C7811">
      <w:pPr>
        <w:pStyle w:val="ListParagraph"/>
        <w:widowControl/>
        <w:numPr>
          <w:ilvl w:val="0"/>
          <w:numId w:val="11"/>
        </w:numPr>
        <w:autoSpaceDE/>
        <w:autoSpaceDN/>
        <w:adjustRightInd/>
        <w:spacing w:line="276" w:lineRule="auto"/>
      </w:pPr>
      <w:r w:rsidRPr="00845B05">
        <w:t>Appendices</w:t>
      </w:r>
    </w:p>
    <w:p w14:paraId="1AB82FAC" w14:textId="77777777" w:rsidR="006C7811" w:rsidRDefault="006C7811" w:rsidP="006C7811"/>
    <w:p w14:paraId="2709A863" w14:textId="77777777" w:rsidR="006C7811" w:rsidRDefault="006C7811" w:rsidP="006C7811"/>
    <w:p w14:paraId="41D3B960" w14:textId="77777777" w:rsidR="00F720A3" w:rsidRDefault="00F720A3" w:rsidP="002B186E">
      <w:pPr>
        <w:jc w:val="center"/>
        <w:rPr>
          <w:rFonts w:asciiTheme="majorHAnsi" w:hAnsiTheme="majorHAnsi"/>
          <w:b/>
        </w:rPr>
      </w:pPr>
    </w:p>
    <w:sectPr w:rsidR="00F720A3"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ED6E4" w14:textId="77777777" w:rsidR="00014C64" w:rsidRDefault="00014C64">
      <w:r>
        <w:separator/>
      </w:r>
    </w:p>
  </w:endnote>
  <w:endnote w:type="continuationSeparator" w:id="0">
    <w:p w14:paraId="6365ECE2" w14:textId="77777777" w:rsidR="00014C64" w:rsidRDefault="00014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30BB" w14:textId="77777777" w:rsidR="00014C64" w:rsidRDefault="00014C64">
      <w:r>
        <w:separator/>
      </w:r>
    </w:p>
  </w:footnote>
  <w:footnote w:type="continuationSeparator" w:id="0">
    <w:p w14:paraId="757E72ED" w14:textId="77777777" w:rsidR="00014C64" w:rsidRDefault="00014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59B3AB4"/>
    <w:multiLevelType w:val="hybridMultilevel"/>
    <w:tmpl w:val="750245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4"/>
  </w:num>
  <w:num w:numId="8">
    <w:abstractNumId w:val="5"/>
  </w:num>
  <w:num w:numId="9">
    <w:abstractNumId w:val="6"/>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12E5C"/>
    <w:rsid w:val="00013AA1"/>
    <w:rsid w:val="00014C64"/>
    <w:rsid w:val="000210B7"/>
    <w:rsid w:val="00022D3A"/>
    <w:rsid w:val="00025FB9"/>
    <w:rsid w:val="00035A84"/>
    <w:rsid w:val="00036445"/>
    <w:rsid w:val="00042A4E"/>
    <w:rsid w:val="00054173"/>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D6A81"/>
    <w:rsid w:val="000E06F1"/>
    <w:rsid w:val="000E47C1"/>
    <w:rsid w:val="000F18D3"/>
    <w:rsid w:val="00100899"/>
    <w:rsid w:val="0010348D"/>
    <w:rsid w:val="00105D15"/>
    <w:rsid w:val="001132AF"/>
    <w:rsid w:val="001159E8"/>
    <w:rsid w:val="001247C0"/>
    <w:rsid w:val="00124D85"/>
    <w:rsid w:val="00134133"/>
    <w:rsid w:val="0016495D"/>
    <w:rsid w:val="001822F7"/>
    <w:rsid w:val="00194DC3"/>
    <w:rsid w:val="001A774F"/>
    <w:rsid w:val="001B0A38"/>
    <w:rsid w:val="001B27EE"/>
    <w:rsid w:val="001B40DA"/>
    <w:rsid w:val="001C2BF7"/>
    <w:rsid w:val="001D52D3"/>
    <w:rsid w:val="001D7C43"/>
    <w:rsid w:val="001E0589"/>
    <w:rsid w:val="001E639C"/>
    <w:rsid w:val="001E7E29"/>
    <w:rsid w:val="001F4CC9"/>
    <w:rsid w:val="002319B6"/>
    <w:rsid w:val="002326FE"/>
    <w:rsid w:val="00234883"/>
    <w:rsid w:val="0023784F"/>
    <w:rsid w:val="00237F1D"/>
    <w:rsid w:val="00245F77"/>
    <w:rsid w:val="0025302B"/>
    <w:rsid w:val="00262D6F"/>
    <w:rsid w:val="00266257"/>
    <w:rsid w:val="00275083"/>
    <w:rsid w:val="0028248C"/>
    <w:rsid w:val="00292212"/>
    <w:rsid w:val="00295C6F"/>
    <w:rsid w:val="002A195F"/>
    <w:rsid w:val="002A29C4"/>
    <w:rsid w:val="002B186E"/>
    <w:rsid w:val="002B3AAE"/>
    <w:rsid w:val="002B67DA"/>
    <w:rsid w:val="002C4552"/>
    <w:rsid w:val="002E3585"/>
    <w:rsid w:val="002F6055"/>
    <w:rsid w:val="00300EA5"/>
    <w:rsid w:val="00312BAB"/>
    <w:rsid w:val="0031428C"/>
    <w:rsid w:val="003149F9"/>
    <w:rsid w:val="003231E8"/>
    <w:rsid w:val="003459C1"/>
    <w:rsid w:val="003569D0"/>
    <w:rsid w:val="00357C94"/>
    <w:rsid w:val="003657F0"/>
    <w:rsid w:val="0036640B"/>
    <w:rsid w:val="00377AB5"/>
    <w:rsid w:val="00377EEC"/>
    <w:rsid w:val="003906EA"/>
    <w:rsid w:val="00395567"/>
    <w:rsid w:val="003A0C05"/>
    <w:rsid w:val="003A0ED0"/>
    <w:rsid w:val="003B36A2"/>
    <w:rsid w:val="003B4DEB"/>
    <w:rsid w:val="003B5ACD"/>
    <w:rsid w:val="003C2286"/>
    <w:rsid w:val="003F35E5"/>
    <w:rsid w:val="003F479C"/>
    <w:rsid w:val="003F6559"/>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B7445"/>
    <w:rsid w:val="004C19D9"/>
    <w:rsid w:val="004C5B0B"/>
    <w:rsid w:val="004D348B"/>
    <w:rsid w:val="004D4987"/>
    <w:rsid w:val="004D7276"/>
    <w:rsid w:val="004E2993"/>
    <w:rsid w:val="004F2105"/>
    <w:rsid w:val="004F61F7"/>
    <w:rsid w:val="00511299"/>
    <w:rsid w:val="00511863"/>
    <w:rsid w:val="00540608"/>
    <w:rsid w:val="00543566"/>
    <w:rsid w:val="00545ACF"/>
    <w:rsid w:val="00546DCC"/>
    <w:rsid w:val="005522F9"/>
    <w:rsid w:val="00566EEC"/>
    <w:rsid w:val="00567026"/>
    <w:rsid w:val="0057070C"/>
    <w:rsid w:val="00576C85"/>
    <w:rsid w:val="00582ACA"/>
    <w:rsid w:val="00585CCB"/>
    <w:rsid w:val="0059095D"/>
    <w:rsid w:val="005949BB"/>
    <w:rsid w:val="005A36BF"/>
    <w:rsid w:val="005A5B69"/>
    <w:rsid w:val="005B44A8"/>
    <w:rsid w:val="005D3EBD"/>
    <w:rsid w:val="005D5030"/>
    <w:rsid w:val="005D5088"/>
    <w:rsid w:val="005F4210"/>
    <w:rsid w:val="00600A30"/>
    <w:rsid w:val="00605397"/>
    <w:rsid w:val="006109EF"/>
    <w:rsid w:val="00616C94"/>
    <w:rsid w:val="00625747"/>
    <w:rsid w:val="00626D22"/>
    <w:rsid w:val="00630175"/>
    <w:rsid w:val="0064085C"/>
    <w:rsid w:val="00641B80"/>
    <w:rsid w:val="00657C17"/>
    <w:rsid w:val="00660FD8"/>
    <w:rsid w:val="006716D9"/>
    <w:rsid w:val="00676C02"/>
    <w:rsid w:val="00680931"/>
    <w:rsid w:val="00680F12"/>
    <w:rsid w:val="00681CA2"/>
    <w:rsid w:val="006831D9"/>
    <w:rsid w:val="00685FB0"/>
    <w:rsid w:val="0069268E"/>
    <w:rsid w:val="006B7636"/>
    <w:rsid w:val="006C2E8F"/>
    <w:rsid w:val="006C7811"/>
    <w:rsid w:val="006D2259"/>
    <w:rsid w:val="006E3AB7"/>
    <w:rsid w:val="006F02EC"/>
    <w:rsid w:val="006F0751"/>
    <w:rsid w:val="006F25BD"/>
    <w:rsid w:val="006F5E43"/>
    <w:rsid w:val="006F7A01"/>
    <w:rsid w:val="00704DB2"/>
    <w:rsid w:val="00707D8F"/>
    <w:rsid w:val="007106F1"/>
    <w:rsid w:val="00722839"/>
    <w:rsid w:val="00731EB4"/>
    <w:rsid w:val="00744442"/>
    <w:rsid w:val="007445DE"/>
    <w:rsid w:val="00755F42"/>
    <w:rsid w:val="00763737"/>
    <w:rsid w:val="0076476B"/>
    <w:rsid w:val="0078283E"/>
    <w:rsid w:val="00795B77"/>
    <w:rsid w:val="007A4E19"/>
    <w:rsid w:val="007A508F"/>
    <w:rsid w:val="007D7370"/>
    <w:rsid w:val="007E234E"/>
    <w:rsid w:val="007E5957"/>
    <w:rsid w:val="007E5F64"/>
    <w:rsid w:val="007E6970"/>
    <w:rsid w:val="007E726A"/>
    <w:rsid w:val="007F33CC"/>
    <w:rsid w:val="007F6D41"/>
    <w:rsid w:val="008008D8"/>
    <w:rsid w:val="0080639A"/>
    <w:rsid w:val="00807047"/>
    <w:rsid w:val="00811F2C"/>
    <w:rsid w:val="00813FC1"/>
    <w:rsid w:val="008155B8"/>
    <w:rsid w:val="008258BD"/>
    <w:rsid w:val="008277E1"/>
    <w:rsid w:val="00832284"/>
    <w:rsid w:val="00832E63"/>
    <w:rsid w:val="008424DA"/>
    <w:rsid w:val="008575C0"/>
    <w:rsid w:val="0086620C"/>
    <w:rsid w:val="00883F01"/>
    <w:rsid w:val="008872A7"/>
    <w:rsid w:val="0089012F"/>
    <w:rsid w:val="00890FA7"/>
    <w:rsid w:val="0089187D"/>
    <w:rsid w:val="00896C6D"/>
    <w:rsid w:val="008A04CE"/>
    <w:rsid w:val="008A0856"/>
    <w:rsid w:val="008B3068"/>
    <w:rsid w:val="008D18A1"/>
    <w:rsid w:val="008D6CF3"/>
    <w:rsid w:val="008F05AF"/>
    <w:rsid w:val="00911052"/>
    <w:rsid w:val="0091370D"/>
    <w:rsid w:val="00934695"/>
    <w:rsid w:val="00940548"/>
    <w:rsid w:val="00963F3A"/>
    <w:rsid w:val="0096544C"/>
    <w:rsid w:val="009704F7"/>
    <w:rsid w:val="00981907"/>
    <w:rsid w:val="00982004"/>
    <w:rsid w:val="00982C82"/>
    <w:rsid w:val="009A05A5"/>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164F"/>
    <w:rsid w:val="00A227F5"/>
    <w:rsid w:val="00A31016"/>
    <w:rsid w:val="00A406B3"/>
    <w:rsid w:val="00A4282D"/>
    <w:rsid w:val="00A4726F"/>
    <w:rsid w:val="00A51F23"/>
    <w:rsid w:val="00A5607B"/>
    <w:rsid w:val="00A70D9F"/>
    <w:rsid w:val="00A72929"/>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572F6"/>
    <w:rsid w:val="00B611A3"/>
    <w:rsid w:val="00B644F8"/>
    <w:rsid w:val="00B661B8"/>
    <w:rsid w:val="00B6743D"/>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737A"/>
    <w:rsid w:val="00C04202"/>
    <w:rsid w:val="00C14311"/>
    <w:rsid w:val="00C15B93"/>
    <w:rsid w:val="00C23EB9"/>
    <w:rsid w:val="00C30DA0"/>
    <w:rsid w:val="00C335C5"/>
    <w:rsid w:val="00C353C1"/>
    <w:rsid w:val="00C456F4"/>
    <w:rsid w:val="00C54BB2"/>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0EC6"/>
    <w:rsid w:val="00CC51C6"/>
    <w:rsid w:val="00CC70C1"/>
    <w:rsid w:val="00CD67AB"/>
    <w:rsid w:val="00CE384E"/>
    <w:rsid w:val="00CF24FD"/>
    <w:rsid w:val="00CF3175"/>
    <w:rsid w:val="00D0721D"/>
    <w:rsid w:val="00D1067F"/>
    <w:rsid w:val="00D1446B"/>
    <w:rsid w:val="00D17423"/>
    <w:rsid w:val="00D35D57"/>
    <w:rsid w:val="00D37ECE"/>
    <w:rsid w:val="00D5145D"/>
    <w:rsid w:val="00D51F95"/>
    <w:rsid w:val="00D55C94"/>
    <w:rsid w:val="00D60100"/>
    <w:rsid w:val="00D66C18"/>
    <w:rsid w:val="00D67206"/>
    <w:rsid w:val="00D73A9F"/>
    <w:rsid w:val="00D8129E"/>
    <w:rsid w:val="00D846F6"/>
    <w:rsid w:val="00DB0849"/>
    <w:rsid w:val="00DB6CF4"/>
    <w:rsid w:val="00DC1F1E"/>
    <w:rsid w:val="00DD47AC"/>
    <w:rsid w:val="00DD7980"/>
    <w:rsid w:val="00DF2D65"/>
    <w:rsid w:val="00DF7075"/>
    <w:rsid w:val="00E00793"/>
    <w:rsid w:val="00E0243D"/>
    <w:rsid w:val="00E045CF"/>
    <w:rsid w:val="00E06EBD"/>
    <w:rsid w:val="00E10545"/>
    <w:rsid w:val="00E15465"/>
    <w:rsid w:val="00E36DB1"/>
    <w:rsid w:val="00E4601B"/>
    <w:rsid w:val="00E46238"/>
    <w:rsid w:val="00E50FE0"/>
    <w:rsid w:val="00E602BE"/>
    <w:rsid w:val="00E72867"/>
    <w:rsid w:val="00E732F6"/>
    <w:rsid w:val="00E96BA1"/>
    <w:rsid w:val="00EA186D"/>
    <w:rsid w:val="00EA7D8F"/>
    <w:rsid w:val="00EB1794"/>
    <w:rsid w:val="00EC13FF"/>
    <w:rsid w:val="00ED13CF"/>
    <w:rsid w:val="00EE3588"/>
    <w:rsid w:val="00EF090D"/>
    <w:rsid w:val="00F04ACE"/>
    <w:rsid w:val="00F06415"/>
    <w:rsid w:val="00F206E2"/>
    <w:rsid w:val="00F2465C"/>
    <w:rsid w:val="00F26730"/>
    <w:rsid w:val="00F44F73"/>
    <w:rsid w:val="00F46B04"/>
    <w:rsid w:val="00F579BF"/>
    <w:rsid w:val="00F62AFF"/>
    <w:rsid w:val="00F720A3"/>
    <w:rsid w:val="00F7256F"/>
    <w:rsid w:val="00F81EBE"/>
    <w:rsid w:val="00F839C8"/>
    <w:rsid w:val="00F86E3B"/>
    <w:rsid w:val="00F86FC5"/>
    <w:rsid w:val="00F94100"/>
    <w:rsid w:val="00F96E5A"/>
    <w:rsid w:val="00FA378D"/>
    <w:rsid w:val="00FB3D1B"/>
    <w:rsid w:val="00FC2DB4"/>
    <w:rsid w:val="00FE6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link w:val="TitleChar"/>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customStyle="1" w:styleId="TitleChar">
    <w:name w:val="Title Char"/>
    <w:basedOn w:val="DefaultParagraphFont"/>
    <w:link w:val="Title"/>
    <w:rsid w:val="00E10545"/>
    <w:rPr>
      <w:b/>
      <w:bCs/>
      <w:sz w:val="28"/>
      <w:szCs w:val="28"/>
    </w:rPr>
  </w:style>
  <w:style w:type="paragraph" w:styleId="NoSpacing">
    <w:name w:val="No Spacing"/>
    <w:uiPriority w:val="1"/>
    <w:qFormat/>
    <w:rsid w:val="006C7811"/>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847">
      <w:bodyDiv w:val="1"/>
      <w:marLeft w:val="0"/>
      <w:marRight w:val="0"/>
      <w:marTop w:val="0"/>
      <w:marBottom w:val="0"/>
      <w:divBdr>
        <w:top w:val="none" w:sz="0" w:space="0" w:color="auto"/>
        <w:left w:val="none" w:sz="0" w:space="0" w:color="auto"/>
        <w:bottom w:val="none" w:sz="0" w:space="0" w:color="auto"/>
        <w:right w:val="none" w:sz="0" w:space="0" w:color="auto"/>
      </w:divBdr>
    </w:div>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886338813">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999692269">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29340188">
      <w:bodyDiv w:val="1"/>
      <w:marLeft w:val="0"/>
      <w:marRight w:val="0"/>
      <w:marTop w:val="0"/>
      <w:marBottom w:val="0"/>
      <w:divBdr>
        <w:top w:val="none" w:sz="0" w:space="0" w:color="auto"/>
        <w:left w:val="none" w:sz="0" w:space="0" w:color="auto"/>
        <w:bottom w:val="none" w:sz="0" w:space="0" w:color="auto"/>
        <w:right w:val="none" w:sz="0" w:space="0" w:color="auto"/>
      </w:divBdr>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16908722">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11804355">
      <w:bodyDiv w:val="1"/>
      <w:marLeft w:val="0"/>
      <w:marRight w:val="0"/>
      <w:marTop w:val="0"/>
      <w:marBottom w:val="0"/>
      <w:divBdr>
        <w:top w:val="none" w:sz="0" w:space="0" w:color="auto"/>
        <w:left w:val="none" w:sz="0" w:space="0" w:color="auto"/>
        <w:bottom w:val="none" w:sz="0" w:space="0" w:color="auto"/>
        <w:right w:val="none" w:sz="0" w:space="0" w:color="auto"/>
      </w:divBdr>
      <w:divsChild>
        <w:div w:id="1592467541">
          <w:marLeft w:val="0"/>
          <w:marRight w:val="0"/>
          <w:marTop w:val="280"/>
          <w:marBottom w:val="280"/>
          <w:divBdr>
            <w:top w:val="none" w:sz="0" w:space="0" w:color="auto"/>
            <w:left w:val="none" w:sz="0" w:space="0" w:color="auto"/>
            <w:bottom w:val="none" w:sz="0" w:space="0" w:color="auto"/>
            <w:right w:val="none" w:sz="0" w:space="0" w:color="auto"/>
          </w:divBdr>
        </w:div>
        <w:div w:id="1547449447">
          <w:marLeft w:val="0"/>
          <w:marRight w:val="0"/>
          <w:marTop w:val="280"/>
          <w:marBottom w:val="280"/>
          <w:divBdr>
            <w:top w:val="none" w:sz="0" w:space="0" w:color="auto"/>
            <w:left w:val="none" w:sz="0" w:space="0" w:color="auto"/>
            <w:bottom w:val="none" w:sz="0" w:space="0" w:color="auto"/>
            <w:right w:val="none" w:sz="0" w:space="0" w:color="auto"/>
          </w:divBdr>
        </w:div>
      </w:divsChild>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4C495720D48411DEBC02831C6D6C108E?viewType=FullText&amp;originationContext=documenttoc&amp;transitionType=CategoryPageItem&amp;contextData=(sc.Defau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sccc.org/resolutions/wrap-around-services-and-online-student-succes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ccc.org/resolutions/creating-guidelines-veteran-resource-center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ost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92924469-0B94-4B21-ADEF-1D2CCDD87C4D}">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5</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7680</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Sam Foster</cp:lastModifiedBy>
  <cp:revision>2</cp:revision>
  <cp:lastPrinted>2017-04-13T00:50:00Z</cp:lastPrinted>
  <dcterms:created xsi:type="dcterms:W3CDTF">2019-10-15T20:33:00Z</dcterms:created>
  <dcterms:modified xsi:type="dcterms:W3CDTF">2019-10-15T20:33:00Z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